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CCC351" w:rsidR="00E90E49" w:rsidRPr="00DA7AC8" w:rsidRDefault="00E90E49" w:rsidP="00E35559">
      <w:pPr>
        <w:pStyle w:val="3GPPHeader"/>
        <w:spacing w:after="60"/>
        <w:rPr>
          <w:sz w:val="32"/>
          <w:szCs w:val="32"/>
        </w:rPr>
      </w:pPr>
      <w:r w:rsidRPr="00DA7AC8">
        <w:t>3GPP TSG-RAN WG</w:t>
      </w:r>
      <w:r w:rsidR="008F1C4E" w:rsidRPr="00DA7AC8">
        <w:t>1</w:t>
      </w:r>
      <w:r w:rsidRPr="00DA7AC8">
        <w:t xml:space="preserve"> </w:t>
      </w:r>
      <w:r w:rsidR="008F1C4E" w:rsidRPr="00DA7AC8">
        <w:t xml:space="preserve">Meeting </w:t>
      </w:r>
      <w:r w:rsidRPr="00DA7AC8">
        <w:t>#</w:t>
      </w:r>
      <w:r w:rsidR="00DA7AC8" w:rsidRPr="00DA7AC8">
        <w:t>116</w:t>
      </w:r>
      <w:r w:rsidRPr="00DA7AC8">
        <w:tab/>
      </w:r>
      <w:r w:rsidR="00091557" w:rsidRPr="00DA7AC8">
        <w:rPr>
          <w:sz w:val="32"/>
          <w:szCs w:val="32"/>
        </w:rPr>
        <w:t>R</w:t>
      </w:r>
      <w:r w:rsidR="008F1C4E" w:rsidRPr="00DA7AC8">
        <w:rPr>
          <w:sz w:val="32"/>
          <w:szCs w:val="32"/>
        </w:rPr>
        <w:t>1</w:t>
      </w:r>
      <w:r w:rsidR="00091557" w:rsidRPr="00DA7AC8">
        <w:rPr>
          <w:sz w:val="32"/>
          <w:szCs w:val="32"/>
        </w:rPr>
        <w:t>-</w:t>
      </w:r>
      <w:r w:rsidR="00DA7AC8" w:rsidRPr="00DA7AC8">
        <w:rPr>
          <w:sz w:val="32"/>
          <w:szCs w:val="32"/>
        </w:rPr>
        <w:t>24</w:t>
      </w:r>
      <w:r w:rsidR="00EA236D">
        <w:rPr>
          <w:sz w:val="32"/>
          <w:szCs w:val="32"/>
        </w:rPr>
        <w:t>00080</w:t>
      </w:r>
    </w:p>
    <w:p w14:paraId="0CE7B7E6" w14:textId="6D9D43A9" w:rsidR="00E90E49" w:rsidRPr="00DA7AC8" w:rsidRDefault="00DA7AC8" w:rsidP="00311702">
      <w:pPr>
        <w:pStyle w:val="3GPPHeader"/>
      </w:pPr>
      <w:r w:rsidRPr="00DA7AC8">
        <w:t>Athens, Greece</w:t>
      </w:r>
      <w:r w:rsidR="0027144F" w:rsidRPr="00DA7AC8">
        <w:t xml:space="preserve">, </w:t>
      </w:r>
      <w:r w:rsidRPr="00DA7AC8">
        <w:t>February 26</w:t>
      </w:r>
      <w:r w:rsidRPr="00DA7AC8">
        <w:rPr>
          <w:vertAlign w:val="superscript"/>
        </w:rPr>
        <w:t>th</w:t>
      </w:r>
      <w:r w:rsidRPr="00DA7AC8">
        <w:t xml:space="preserve"> – March 1</w:t>
      </w:r>
      <w:r w:rsidRPr="00DA7AC8">
        <w:rPr>
          <w:vertAlign w:val="superscript"/>
        </w:rPr>
        <w:t>st</w:t>
      </w:r>
      <w:r w:rsidRPr="00DA7AC8">
        <w:t>, 2024</w:t>
      </w:r>
    </w:p>
    <w:p w14:paraId="3086AC07" w14:textId="77777777" w:rsidR="00E90E49" w:rsidRPr="00DA7AC8" w:rsidRDefault="00E90E49" w:rsidP="00357380">
      <w:pPr>
        <w:pStyle w:val="3GPPHeader"/>
      </w:pPr>
    </w:p>
    <w:p w14:paraId="3982483C" w14:textId="6F383F25" w:rsidR="00E90E49" w:rsidRPr="005D3E31" w:rsidRDefault="00E90E49" w:rsidP="00311702">
      <w:pPr>
        <w:pStyle w:val="3GPPHeader"/>
        <w:rPr>
          <w:sz w:val="22"/>
        </w:rPr>
      </w:pPr>
      <w:r w:rsidRPr="005D3E31">
        <w:rPr>
          <w:sz w:val="22"/>
        </w:rPr>
        <w:t>Agenda Item:</w:t>
      </w:r>
      <w:r w:rsidRPr="005D3E31">
        <w:rPr>
          <w:sz w:val="22"/>
        </w:rPr>
        <w:tab/>
      </w:r>
      <w:r w:rsidR="00DA7AC8" w:rsidRPr="005D3E31">
        <w:rPr>
          <w:sz w:val="22"/>
        </w:rPr>
        <w:t>9.4.</w:t>
      </w:r>
      <w:r w:rsidR="005061D7" w:rsidRPr="005D3E31">
        <w:rPr>
          <w:sz w:val="22"/>
        </w:rPr>
        <w:t>2.4</w:t>
      </w:r>
    </w:p>
    <w:p w14:paraId="5619E868" w14:textId="77777777" w:rsidR="00E90E49" w:rsidRPr="00DA7AC8" w:rsidRDefault="003D3C45" w:rsidP="00F64C2B">
      <w:pPr>
        <w:pStyle w:val="3GPPHeader"/>
        <w:rPr>
          <w:sz w:val="22"/>
        </w:rPr>
      </w:pPr>
      <w:r w:rsidRPr="00DA7AC8">
        <w:rPr>
          <w:sz w:val="22"/>
        </w:rPr>
        <w:t>Source:</w:t>
      </w:r>
      <w:r w:rsidR="00E90E49" w:rsidRPr="00DA7AC8">
        <w:rPr>
          <w:sz w:val="22"/>
        </w:rPr>
        <w:tab/>
      </w:r>
      <w:r w:rsidR="00F64C2B" w:rsidRPr="00DA7AC8">
        <w:rPr>
          <w:sz w:val="22"/>
        </w:rPr>
        <w:t>Ericsson</w:t>
      </w:r>
    </w:p>
    <w:p w14:paraId="3AF5C9FA" w14:textId="059BA04D" w:rsidR="00E90E49" w:rsidRPr="00DA7AC8" w:rsidRDefault="003D3C45" w:rsidP="005061D7">
      <w:pPr>
        <w:pStyle w:val="3GPPHeader"/>
        <w:ind w:left="1701" w:hanging="1701"/>
        <w:rPr>
          <w:sz w:val="22"/>
        </w:rPr>
      </w:pPr>
      <w:r w:rsidRPr="00DA7AC8">
        <w:rPr>
          <w:sz w:val="22"/>
        </w:rPr>
        <w:t>Title:</w:t>
      </w:r>
      <w:r w:rsidR="00E90E49" w:rsidRPr="00DA7AC8">
        <w:rPr>
          <w:sz w:val="22"/>
        </w:rPr>
        <w:tab/>
      </w:r>
      <w:r w:rsidR="005061D7" w:rsidRPr="005061D7">
        <w:rPr>
          <w:sz w:val="22"/>
        </w:rPr>
        <w:t>Waveform characteristics of carrier wave provided externally to the Ambient IoT device</w:t>
      </w:r>
    </w:p>
    <w:p w14:paraId="025260C1" w14:textId="77777777" w:rsidR="00E90E49" w:rsidRPr="00CE0424" w:rsidRDefault="00E90E49" w:rsidP="00D546FF">
      <w:pPr>
        <w:pStyle w:val="3GPPHeader"/>
        <w:rPr>
          <w:sz w:val="22"/>
        </w:rPr>
      </w:pPr>
      <w:r w:rsidRPr="00DA7AC8">
        <w:rPr>
          <w:sz w:val="22"/>
        </w:rPr>
        <w:t>Document for:</w:t>
      </w:r>
      <w:r w:rsidRPr="00DA7AC8">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F065691" w14:textId="76A9C1CD" w:rsidR="003076CE" w:rsidRDefault="003076CE" w:rsidP="003076CE">
      <w:pPr>
        <w:pStyle w:val="BodyText"/>
      </w:pPr>
      <w:r>
        <w:t xml:space="preserve">The “Study on solutions for Ambient IoT (Internet of Things) in NR” </w:t>
      </w:r>
      <w:r>
        <w:fldChar w:fldCharType="begin"/>
      </w:r>
      <w:r>
        <w:instrText xml:space="preserve"> REF _Ref155949857 \r \h </w:instrText>
      </w:r>
      <w:r>
        <w:fldChar w:fldCharType="separate"/>
      </w:r>
      <w:r w:rsidR="002E202C">
        <w:t>[1]</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very-low end IoT applications</w:t>
      </w:r>
      <w:r>
        <w:t xml:space="preserve">. The study follows an initial study captured in TR 38.848 </w:t>
      </w:r>
      <w:r>
        <w:fldChar w:fldCharType="begin"/>
      </w:r>
      <w:r>
        <w:instrText xml:space="preserve"> REF _Ref155950015 \r \h </w:instrText>
      </w:r>
      <w:r>
        <w:fldChar w:fldCharType="separate"/>
      </w:r>
      <w:r w:rsidR="002E202C">
        <w:t>[2]</w:t>
      </w:r>
      <w:r>
        <w:fldChar w:fldCharType="end"/>
      </w:r>
      <w:r>
        <w:t>. Here is an excerpt from the SID:</w:t>
      </w:r>
    </w:p>
    <w:tbl>
      <w:tblPr>
        <w:tblStyle w:val="TableGrid"/>
        <w:tblW w:w="9776" w:type="dxa"/>
        <w:tblLook w:val="04A0" w:firstRow="1" w:lastRow="0" w:firstColumn="1" w:lastColumn="0" w:noHBand="0" w:noVBand="1"/>
      </w:tblPr>
      <w:tblGrid>
        <w:gridCol w:w="9776"/>
      </w:tblGrid>
      <w:tr w:rsidR="003076CE" w:rsidRPr="006573EB" w14:paraId="5CC12370" w14:textId="77777777" w:rsidTr="007222A1">
        <w:tc>
          <w:tcPr>
            <w:tcW w:w="9776" w:type="dxa"/>
          </w:tcPr>
          <w:p w14:paraId="2133D00B" w14:textId="77777777" w:rsidR="003076CE" w:rsidRPr="006573EB" w:rsidRDefault="003076CE" w:rsidP="007222A1">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u w:val="single"/>
                <w:lang w:eastAsia="ja-JP"/>
              </w:rPr>
            </w:pPr>
            <w:r w:rsidRPr="006573EB">
              <w:rPr>
                <w:rFonts w:ascii="Times New Roman" w:eastAsia="SimSun" w:hAnsi="Times New Roman" w:cs="Times New Roman"/>
                <w:sz w:val="20"/>
                <w:szCs w:val="20"/>
                <w:u w:val="single"/>
                <w:lang w:eastAsia="ja-JP"/>
              </w:rPr>
              <w:t>General Scope</w:t>
            </w:r>
          </w:p>
          <w:p w14:paraId="5BC107E4" w14:textId="77777777" w:rsidR="003076CE" w:rsidRPr="006573EB" w:rsidRDefault="003076CE" w:rsidP="007222A1">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definitions provided in TR 38.848 are taken into this SI, and the following are the exclusive general scope:</w:t>
            </w:r>
          </w:p>
          <w:p w14:paraId="1758A420" w14:textId="77777777" w:rsidR="003076CE" w:rsidRPr="006573EB" w:rsidRDefault="003076CE" w:rsidP="0090729B">
            <w:pPr>
              <w:numPr>
                <w:ilvl w:val="0"/>
                <w:numId w:val="31"/>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3E9D217D" w14:textId="77777777" w:rsidR="003076CE" w:rsidRPr="006573EB" w:rsidRDefault="003076CE" w:rsidP="0090729B">
            <w:pPr>
              <w:numPr>
                <w:ilvl w:val="0"/>
                <w:numId w:val="33"/>
              </w:numPr>
              <w:overflowPunct w:val="0"/>
              <w:autoSpaceDE w:val="0"/>
              <w:autoSpaceDN w:val="0"/>
              <w:adjustRightInd w:val="0"/>
              <w:spacing w:after="120" w:line="240" w:lineRule="auto"/>
              <w:ind w:left="1077"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 xml:space="preserve">~1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2D1A854A" w14:textId="77777777" w:rsidR="003076CE" w:rsidRPr="006573EB" w:rsidRDefault="003076CE" w:rsidP="0090729B">
            <w:pPr>
              <w:numPr>
                <w:ilvl w:val="0"/>
                <w:numId w:val="33"/>
              </w:numPr>
              <w:overflowPunct w:val="0"/>
              <w:autoSpaceDE w:val="0"/>
              <w:autoSpaceDN w:val="0"/>
              <w:adjustRightInd w:val="0"/>
              <w:spacing w:after="120" w:line="240" w:lineRule="auto"/>
              <w:ind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 xml:space="preserve">≤ a few hundred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r w:rsidRPr="006573EB">
              <w:rPr>
                <w:rFonts w:ascii="Times New Roman" w:eastAsia="SimSun" w:hAnsi="Times New Roman" w:cs="Times New Roman"/>
                <w:sz w:val="20"/>
                <w:szCs w:val="20"/>
                <w:vertAlign w:val="superscript"/>
                <w:lang w:eastAsia="ja-JP"/>
              </w:rPr>
              <w:t>1</w:t>
            </w:r>
            <w:r w:rsidRPr="006573EB">
              <w:rPr>
                <w:rFonts w:ascii="Times New Roman" w:eastAsia="SimSun" w:hAnsi="Times New Roman" w:cs="Times New Roman"/>
                <w:sz w:val="20"/>
                <w:szCs w:val="20"/>
                <w:lang w:eastAsia="ja-JP"/>
              </w:rPr>
              <w:t>,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6D78294B" w14:textId="77777777" w:rsidR="003076CE" w:rsidRPr="006573EB" w:rsidRDefault="003076CE" w:rsidP="0090729B">
            <w:pPr>
              <w:numPr>
                <w:ilvl w:val="0"/>
                <w:numId w:val="32"/>
              </w:numPr>
              <w:overflowPunct w:val="0"/>
              <w:autoSpaceDE w:val="0"/>
              <w:autoSpaceDN w:val="0"/>
              <w:adjustRightInd w:val="0"/>
              <w:spacing w:after="120" w:line="240" w:lineRule="auto"/>
              <w:ind w:left="1077" w:right="-96" w:hanging="357"/>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i/>
                <w:sz w:val="20"/>
                <w:szCs w:val="20"/>
                <w:lang w:eastAsia="ja-JP"/>
              </w:rPr>
              <w:t>X</w:t>
            </w:r>
            <w:r w:rsidRPr="006573EB">
              <w:rPr>
                <w:rFonts w:ascii="Times New Roman" w:eastAsia="SimSun" w:hAnsi="Times New Roman" w:cs="Times New Roman"/>
                <w:sz w:val="20"/>
                <w:szCs w:val="20"/>
                <w:lang w:eastAsia="ja-JP"/>
              </w:rPr>
              <w:t xml:space="preserve">  is to be decided in WGs.</w:t>
            </w:r>
          </w:p>
          <w:p w14:paraId="35D5120A" w14:textId="77777777" w:rsidR="003076CE" w:rsidRPr="006573EB" w:rsidRDefault="003076CE" w:rsidP="0090729B">
            <w:pPr>
              <w:numPr>
                <w:ilvl w:val="0"/>
                <w:numId w:val="32"/>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Coverage design target: Maximum distance of 10-50 m with device indoors as per TR 38.848: “</w:t>
            </w:r>
            <w:r w:rsidRPr="006573EB">
              <w:rPr>
                <w:rFonts w:ascii="Times New Roman" w:eastAsia="SimSun" w:hAnsi="Times New Roman" w:cs="Times New Roman"/>
                <w:i/>
                <w:sz w:val="20"/>
                <w:szCs w:val="20"/>
                <w:lang w:eastAsia="ja-JP"/>
              </w:rPr>
              <w:t>…a range that WGs can sub-select within</w:t>
            </w:r>
            <w:r w:rsidRPr="006573EB">
              <w:rPr>
                <w:rFonts w:ascii="Times New Roman" w:eastAsia="SimSun" w:hAnsi="Times New Roman" w:cs="Times New Roman"/>
                <w:sz w:val="20"/>
                <w:szCs w:val="20"/>
                <w:lang w:eastAsia="ja-JP"/>
              </w:rPr>
              <w:t>”.</w:t>
            </w:r>
          </w:p>
          <w:p w14:paraId="4A21E3C5" w14:textId="77777777" w:rsidR="003076CE" w:rsidRPr="006573EB" w:rsidRDefault="003076CE" w:rsidP="0090729B">
            <w:pPr>
              <w:numPr>
                <w:ilvl w:val="0"/>
                <w:numId w:val="32"/>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 xml:space="preserve">For Topologies 1 &amp; 2 (UE as intermediate node under NW control) per TR 38.848, with no RRC states, no mobility (i.e. at least no cell selection/re-selection -like function), no HARQ, no ARQ. </w:t>
            </w:r>
          </w:p>
          <w:p w14:paraId="112BEA1D" w14:textId="77777777" w:rsidR="003076CE" w:rsidRPr="006573EB" w:rsidRDefault="003076CE" w:rsidP="007222A1">
            <w:pPr>
              <w:pStyle w:val="BodyText"/>
              <w:jc w:val="left"/>
              <w:rPr>
                <w:rFonts w:ascii="Times New Roman" w:hAnsi="Times New Roman" w:cs="Times New Roman"/>
                <w:sz w:val="20"/>
                <w:szCs w:val="20"/>
              </w:rPr>
            </w:pPr>
            <w:r w:rsidRPr="0084212E">
              <w:rPr>
                <w:rFonts w:ascii="Times New Roman" w:eastAsia="SimSun" w:hAnsi="Times New Roman" w:cs="Times New Roman"/>
                <w:sz w:val="20"/>
                <w:szCs w:val="20"/>
                <w:lang w:eastAsia="ja-JP"/>
              </w:rPr>
              <w:t xml:space="preserve">NOTE 1: It is to be understood that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W” requirement</w:t>
            </w:r>
          </w:p>
        </w:tc>
      </w:tr>
    </w:tbl>
    <w:p w14:paraId="66A810F5" w14:textId="768E0F0A" w:rsidR="003076CE" w:rsidRPr="00BD3297" w:rsidRDefault="003076CE" w:rsidP="003076CE">
      <w:pPr>
        <w:jc w:val="both"/>
        <w:rPr>
          <w:lang w:eastAsia="ja-JP"/>
        </w:rPr>
      </w:pPr>
      <w:r>
        <w:rPr>
          <w:lang w:eastAsia="ja-JP"/>
        </w:rPr>
        <w:br/>
        <w:t xml:space="preserve">Based on the definitions in the above SID excerpt, we map the devices with characteristics mentioned in bullets (i) and (ii) above to slightly modified versions of the device types A, B and C defined in TR 38.848 </w:t>
      </w:r>
      <w:r>
        <w:rPr>
          <w:lang w:eastAsia="ja-JP"/>
        </w:rPr>
        <w:fldChar w:fldCharType="begin"/>
      </w:r>
      <w:r>
        <w:rPr>
          <w:lang w:eastAsia="ja-JP"/>
        </w:rPr>
        <w:instrText xml:space="preserve"> REF _Ref155950015 \r \h </w:instrText>
      </w:r>
      <w:r>
        <w:rPr>
          <w:lang w:eastAsia="ja-JP"/>
        </w:rPr>
      </w:r>
      <w:r>
        <w:rPr>
          <w:lang w:eastAsia="ja-JP"/>
        </w:rPr>
        <w:fldChar w:fldCharType="separate"/>
      </w:r>
      <w:r w:rsidR="002E202C">
        <w:rPr>
          <w:lang w:eastAsia="ja-JP"/>
        </w:rPr>
        <w:t>[2]</w:t>
      </w:r>
      <w:r>
        <w:rPr>
          <w:lang w:eastAsia="ja-JP"/>
        </w:rPr>
        <w:fldChar w:fldCharType="end"/>
      </w:r>
      <w:r>
        <w:rPr>
          <w:lang w:eastAsia="ja-JP"/>
        </w:rPr>
        <w:t>. The device mentioned in bullet (i) above is mapped to Device A+. The device mentioned in bullet (ii) above which relies on backscattering for UL transmission is mapped to Device B, and the device in (ii) which can generate its own carrier wave is categorized as Device C-. Devices A+ and B are considered as passive devices, and Device C- is an active device.</w:t>
      </w:r>
      <w:r w:rsidR="004000AB" w:rsidRPr="004000AB">
        <w:rPr>
          <w:rFonts w:eastAsia="Times New Roman" w:cs="Arial"/>
          <w:szCs w:val="20"/>
        </w:rPr>
        <w:t xml:space="preserve"> </w:t>
      </w:r>
      <w:r w:rsidR="004000AB" w:rsidRPr="00EC1D25">
        <w:rPr>
          <w:rFonts w:eastAsia="Times New Roman" w:cs="Arial"/>
          <w:szCs w:val="20"/>
        </w:rPr>
        <w:t>In addition,</w:t>
      </w:r>
      <w:r w:rsidR="004000AB" w:rsidRPr="00EC1D25" w:rsidDel="00476C98">
        <w:rPr>
          <w:rFonts w:eastAsia="Times New Roman" w:cs="Arial"/>
          <w:szCs w:val="20"/>
        </w:rPr>
        <w:t xml:space="preserve"> </w:t>
      </w:r>
      <w:r w:rsidR="004000AB" w:rsidRPr="00EC1D25">
        <w:rPr>
          <w:rFonts w:eastAsia="Times New Roman" w:cs="Arial"/>
          <w:szCs w:val="20"/>
        </w:rPr>
        <w:t>a carrier wave is needed to illuminate passive A-IoT devices (Device A+ and Device B) and to enable data transmission via backscattering</w:t>
      </w:r>
      <w:r w:rsidR="004000AB" w:rsidRPr="00EC1D25">
        <w:rPr>
          <w:rFonts w:eastAsia="Times New Roman" w:cs="Arial" w:hint="eastAsia"/>
          <w:szCs w:val="20"/>
        </w:rPr>
        <w:t>.</w:t>
      </w:r>
      <w:r w:rsidR="004000AB" w:rsidRPr="00EC1D25">
        <w:rPr>
          <w:rFonts w:eastAsia="Times New Roman" w:cs="Arial"/>
          <w:szCs w:val="20"/>
        </w:rPr>
        <w:t xml:space="preserve"> We call the node that provides a carrier wave externally to the passive A-IoT devices a carrier wave transmitter (CWT).</w:t>
      </w:r>
    </w:p>
    <w:p w14:paraId="0B502DDE" w14:textId="3A9213F9" w:rsidR="0080251F" w:rsidRPr="00487DE4" w:rsidRDefault="00B05B52" w:rsidP="00EC1D25">
      <w:pPr>
        <w:spacing w:before="100" w:beforeAutospacing="1" w:after="120" w:line="240" w:lineRule="auto"/>
        <w:jc w:val="both"/>
        <w:rPr>
          <w:lang w:val="en-GB" w:eastAsia="ja-JP"/>
        </w:rPr>
      </w:pPr>
      <w:bookmarkStart w:id="0" w:name="_Ref178064866"/>
      <w:r w:rsidRPr="00EC1D25">
        <w:rPr>
          <w:rFonts w:eastAsia="Times New Roman" w:cs="Arial"/>
          <w:szCs w:val="20"/>
        </w:rPr>
        <w:lastRenderedPageBreak/>
        <w:t xml:space="preserve">One of the objectives </w:t>
      </w:r>
      <w:r w:rsidRPr="00EC1D25">
        <w:rPr>
          <w:rFonts w:eastAsia="Times New Roman" w:cs="Arial"/>
          <w:szCs w:val="20"/>
        </w:rPr>
        <w:fldChar w:fldCharType="begin"/>
      </w:r>
      <w:r w:rsidRPr="00EC1D25">
        <w:rPr>
          <w:rFonts w:eastAsia="Times New Roman" w:cs="Arial"/>
          <w:szCs w:val="20"/>
        </w:rPr>
        <w:instrText xml:space="preserve"> REF _Ref155949857 \r \h  \* MERGEFORMAT </w:instrText>
      </w:r>
      <w:r w:rsidRPr="00EC1D25">
        <w:rPr>
          <w:rFonts w:eastAsia="Times New Roman" w:cs="Arial"/>
          <w:szCs w:val="20"/>
        </w:rPr>
      </w:r>
      <w:r w:rsidRPr="00EC1D25">
        <w:rPr>
          <w:rFonts w:eastAsia="Times New Roman" w:cs="Arial"/>
          <w:szCs w:val="20"/>
        </w:rPr>
        <w:fldChar w:fldCharType="separate"/>
      </w:r>
      <w:r w:rsidR="002E202C">
        <w:rPr>
          <w:rFonts w:eastAsia="Times New Roman" w:cs="Arial"/>
          <w:szCs w:val="20"/>
        </w:rPr>
        <w:t>[1]</w:t>
      </w:r>
      <w:r w:rsidRPr="00EC1D25">
        <w:rPr>
          <w:rFonts w:eastAsia="Times New Roman" w:cs="Arial"/>
          <w:szCs w:val="20"/>
        </w:rPr>
        <w:fldChar w:fldCharType="end"/>
      </w:r>
      <w:r w:rsidRPr="00EC1D25">
        <w:rPr>
          <w:rFonts w:eastAsia="Times New Roman" w:cs="Arial"/>
          <w:szCs w:val="20"/>
        </w:rPr>
        <w:t xml:space="preserve"> is to study </w:t>
      </w:r>
      <w:r w:rsidR="00113287" w:rsidRPr="00EC1D25">
        <w:rPr>
          <w:rFonts w:eastAsia="Times New Roman" w:cs="Arial"/>
          <w:szCs w:val="20"/>
        </w:rPr>
        <w:t xml:space="preserve">the </w:t>
      </w:r>
      <w:r w:rsidRPr="00EC1D25">
        <w:rPr>
          <w:rFonts w:eastAsia="Times New Roman" w:cs="Arial"/>
          <w:szCs w:val="20"/>
        </w:rPr>
        <w:t>necessary characteristics</w:t>
      </w:r>
      <w:r w:rsidRPr="000B3AA9">
        <w:rPr>
          <w:lang w:val="en-GB" w:eastAsia="ja-JP"/>
        </w:rPr>
        <w:t xml:space="preserve"> of </w:t>
      </w:r>
      <w:r>
        <w:rPr>
          <w:lang w:val="en-GB" w:eastAsia="ja-JP"/>
        </w:rPr>
        <w:t xml:space="preserve">the </w:t>
      </w:r>
      <w:r w:rsidRPr="000B3AA9">
        <w:rPr>
          <w:lang w:val="en-GB" w:eastAsia="ja-JP"/>
        </w:rPr>
        <w:t xml:space="preserve">carrier-wave waveform for a carrier wave provided externally to the </w:t>
      </w:r>
      <w:r w:rsidR="000E1BFC">
        <w:rPr>
          <w:lang w:val="en-GB" w:eastAsia="ja-JP"/>
        </w:rPr>
        <w:t xml:space="preserve">A-IoT </w:t>
      </w:r>
      <w:r w:rsidRPr="000B3AA9">
        <w:rPr>
          <w:lang w:val="en-GB" w:eastAsia="ja-JP"/>
        </w:rPr>
        <w:t>device</w:t>
      </w:r>
      <w:r w:rsidR="00EC1D25">
        <w:rPr>
          <w:lang w:val="en-GB" w:eastAsia="ja-JP"/>
        </w:rPr>
        <w:t>s</w:t>
      </w:r>
      <w:r w:rsidR="00487DE4">
        <w:rPr>
          <w:lang w:val="en-GB" w:eastAsia="ja-JP"/>
        </w:rPr>
        <w:t xml:space="preserve"> (when needed)</w:t>
      </w:r>
      <w:r w:rsidRPr="000B3AA9">
        <w:rPr>
          <w:lang w:val="en-GB" w:eastAsia="ja-JP"/>
        </w:rPr>
        <w:t>, including</w:t>
      </w:r>
      <w:r>
        <w:rPr>
          <w:lang w:val="en-GB" w:eastAsia="ja-JP"/>
        </w:rPr>
        <w:t xml:space="preserve"> study of</w:t>
      </w:r>
      <w:r w:rsidRPr="000B3AA9">
        <w:rPr>
          <w:lang w:val="en-GB" w:eastAsia="ja-JP"/>
        </w:rPr>
        <w:t xml:space="preserve"> interference handling at </w:t>
      </w:r>
      <w:r>
        <w:rPr>
          <w:lang w:val="en-GB" w:eastAsia="ja-JP"/>
        </w:rPr>
        <w:t xml:space="preserve">the </w:t>
      </w:r>
      <w:r w:rsidRPr="000B3AA9">
        <w:rPr>
          <w:lang w:val="en-GB" w:eastAsia="ja-JP"/>
        </w:rPr>
        <w:t>A</w:t>
      </w:r>
      <w:r w:rsidR="000C6F78">
        <w:rPr>
          <w:lang w:val="en-GB" w:eastAsia="ja-JP"/>
        </w:rPr>
        <w:t>-</w:t>
      </w:r>
      <w:r w:rsidRPr="000B3AA9">
        <w:rPr>
          <w:lang w:val="en-GB" w:eastAsia="ja-JP"/>
        </w:rPr>
        <w:t xml:space="preserve">IoT UL receiver, and at </w:t>
      </w:r>
      <w:r>
        <w:rPr>
          <w:lang w:val="en-GB" w:eastAsia="ja-JP"/>
        </w:rPr>
        <w:t xml:space="preserve">the </w:t>
      </w:r>
      <w:r w:rsidRPr="000B3AA9">
        <w:rPr>
          <w:lang w:val="en-GB" w:eastAsia="ja-JP"/>
        </w:rPr>
        <w:t>NR base</w:t>
      </w:r>
      <w:r>
        <w:rPr>
          <w:lang w:val="en-GB" w:eastAsia="ja-JP"/>
        </w:rPr>
        <w:t xml:space="preserve"> </w:t>
      </w:r>
      <w:r w:rsidRPr="000B3AA9">
        <w:rPr>
          <w:lang w:val="en-GB" w:eastAsia="ja-JP"/>
        </w:rPr>
        <w:t>station.</w:t>
      </w:r>
      <w:r w:rsidR="009F10C5">
        <w:t>T</w:t>
      </w:r>
      <w:r w:rsidR="0080251F">
        <w:t xml:space="preserve">his contribution presents our input on </w:t>
      </w:r>
      <w:r w:rsidR="00487DE4">
        <w:t>these aspects</w:t>
      </w:r>
      <w:r w:rsidR="00233EFD">
        <w:t xml:space="preserve"> for </w:t>
      </w:r>
      <w:r w:rsidR="00C726F4">
        <w:t xml:space="preserve">passive A-IoT devices, namely </w:t>
      </w:r>
      <w:r w:rsidR="00233EFD">
        <w:t>Device A+ and Device B</w:t>
      </w:r>
      <w:r w:rsidR="0080251F">
        <w:t>.</w:t>
      </w:r>
    </w:p>
    <w:p w14:paraId="60123794" w14:textId="77777777" w:rsidR="004000E8" w:rsidRPr="00CE0424" w:rsidRDefault="00230D18" w:rsidP="00CE0424">
      <w:pPr>
        <w:pStyle w:val="Heading1"/>
      </w:pPr>
      <w:r>
        <w:t>2</w:t>
      </w:r>
      <w:r>
        <w:tab/>
      </w:r>
      <w:r w:rsidR="004000E8" w:rsidRPr="00CE0424">
        <w:t>Discussion</w:t>
      </w:r>
      <w:bookmarkEnd w:id="0"/>
    </w:p>
    <w:p w14:paraId="6C1E3371" w14:textId="527955DF" w:rsidR="006A66DC" w:rsidRDefault="006A66DC" w:rsidP="006A66DC">
      <w:pPr>
        <w:pStyle w:val="Heading2"/>
      </w:pPr>
      <w:r>
        <w:t>2.1</w:t>
      </w:r>
      <w:r>
        <w:tab/>
      </w:r>
      <w:r w:rsidR="000F65C8">
        <w:t>Waveform characteristics</w:t>
      </w:r>
    </w:p>
    <w:p w14:paraId="3478EB88" w14:textId="0B61DB34" w:rsidR="00862C90" w:rsidRDefault="00862C90" w:rsidP="00862C90">
      <w:pPr>
        <w:pStyle w:val="Heading3"/>
      </w:pPr>
      <w:r>
        <w:t>2.1.1</w:t>
      </w:r>
      <w:r w:rsidR="00003BCA">
        <w:tab/>
      </w:r>
      <w:r w:rsidR="002E202C">
        <w:t>Topology 1</w:t>
      </w:r>
    </w:p>
    <w:p w14:paraId="65B71553" w14:textId="04C4F7D5" w:rsidR="00EC1D25" w:rsidRDefault="00476C98" w:rsidP="00EC1D25">
      <w:pPr>
        <w:spacing w:after="120"/>
        <w:ind w:right="-96"/>
        <w:jc w:val="both"/>
        <w:rPr>
          <w:lang w:eastAsia="ja-JP"/>
        </w:rPr>
      </w:pPr>
      <w:r>
        <w:rPr>
          <w:rFonts w:eastAsia="SimSun"/>
          <w:lang w:eastAsia="ja-JP"/>
        </w:rPr>
        <w:t xml:space="preserve">The band for </w:t>
      </w:r>
      <w:r w:rsidR="00C948D3">
        <w:rPr>
          <w:lang w:eastAsia="ja-JP"/>
        </w:rPr>
        <w:t>A</w:t>
      </w:r>
      <w:r w:rsidR="002B15D4">
        <w:rPr>
          <w:lang w:eastAsia="ja-JP"/>
        </w:rPr>
        <w:t>-</w:t>
      </w:r>
      <w:r w:rsidR="00C948D3">
        <w:rPr>
          <w:lang w:eastAsia="ja-JP"/>
        </w:rPr>
        <w:t xml:space="preserve">IoT devices </w:t>
      </w:r>
      <w:r>
        <w:rPr>
          <w:lang w:eastAsia="ja-JP"/>
        </w:rPr>
        <w:t xml:space="preserve">is restricted </w:t>
      </w:r>
      <w:r w:rsidR="00705685">
        <w:rPr>
          <w:lang w:eastAsia="ja-JP"/>
        </w:rPr>
        <w:t xml:space="preserve">in the study </w:t>
      </w:r>
      <w:r w:rsidR="00240E7E">
        <w:rPr>
          <w:lang w:eastAsia="ja-JP"/>
        </w:rPr>
        <w:t xml:space="preserve">phase </w:t>
      </w:r>
      <w:r>
        <w:rPr>
          <w:lang w:eastAsia="ja-JP"/>
        </w:rPr>
        <w:t xml:space="preserve">to </w:t>
      </w:r>
      <w:r>
        <w:rPr>
          <w:rFonts w:eastAsia="SimSun"/>
          <w:lang w:eastAsia="ja-JP"/>
        </w:rPr>
        <w:t>FR1 licensed spectrum in FDD</w:t>
      </w:r>
      <w:r>
        <w:rPr>
          <w:lang w:eastAsia="ja-JP"/>
        </w:rPr>
        <w:t xml:space="preserve"> [1]</w:t>
      </w:r>
      <w:r w:rsidR="008E0E70">
        <w:rPr>
          <w:lang w:eastAsia="ja-JP"/>
        </w:rPr>
        <w:t>,</w:t>
      </w:r>
      <w:r w:rsidR="00C948D3">
        <w:rPr>
          <w:lang w:eastAsia="ja-JP"/>
        </w:rPr>
        <w:t xml:space="preserve"> </w:t>
      </w:r>
      <w:r w:rsidR="004F6F8A">
        <w:rPr>
          <w:lang w:eastAsia="ja-JP"/>
        </w:rPr>
        <w:t xml:space="preserve">normally </w:t>
      </w:r>
      <w:r w:rsidR="00C948D3">
        <w:rPr>
          <w:lang w:eastAsia="ja-JP"/>
        </w:rPr>
        <w:t xml:space="preserve">implying that DL </w:t>
      </w:r>
      <w:r>
        <w:rPr>
          <w:lang w:eastAsia="ja-JP"/>
        </w:rPr>
        <w:t xml:space="preserve">reception </w:t>
      </w:r>
      <w:r w:rsidR="00C948D3">
        <w:rPr>
          <w:lang w:eastAsia="ja-JP"/>
        </w:rPr>
        <w:t xml:space="preserve">and UL transmission </w:t>
      </w:r>
      <w:r w:rsidR="006E3B3A">
        <w:rPr>
          <w:lang w:eastAsia="ja-JP"/>
        </w:rPr>
        <w:t>are</w:t>
      </w:r>
      <w:r w:rsidR="00C948D3">
        <w:rPr>
          <w:lang w:eastAsia="ja-JP"/>
        </w:rPr>
        <w:t xml:space="preserve"> in separate </w:t>
      </w:r>
      <w:r w:rsidR="005E7597">
        <w:rPr>
          <w:lang w:eastAsia="ja-JP"/>
        </w:rPr>
        <w:t>D</w:t>
      </w:r>
      <w:r>
        <w:rPr>
          <w:lang w:eastAsia="ja-JP"/>
        </w:rPr>
        <w:t xml:space="preserve">L and </w:t>
      </w:r>
      <w:r w:rsidR="005E7597">
        <w:rPr>
          <w:lang w:eastAsia="ja-JP"/>
        </w:rPr>
        <w:t>U</w:t>
      </w:r>
      <w:r>
        <w:rPr>
          <w:lang w:eastAsia="ja-JP"/>
        </w:rPr>
        <w:t>L</w:t>
      </w:r>
      <w:r w:rsidR="00C948D3">
        <w:rPr>
          <w:lang w:eastAsia="ja-JP"/>
        </w:rPr>
        <w:t xml:space="preserve"> bands. </w:t>
      </w:r>
      <w:r w:rsidR="009C6D95">
        <w:rPr>
          <w:lang w:eastAsia="ja-JP"/>
        </w:rPr>
        <w:t>Moreover, a</w:t>
      </w:r>
      <w:r w:rsidR="009C6D95">
        <w:rPr>
          <w:rFonts w:eastAsia="SimSun"/>
          <w:lang w:eastAsia="ja-JP"/>
        </w:rPr>
        <w:t>s per the SID, t</w:t>
      </w:r>
      <w:r w:rsidR="009C6D95" w:rsidRPr="00C27B2A">
        <w:rPr>
          <w:rFonts w:eastAsia="SimSun"/>
          <w:lang w:eastAsia="ja-JP"/>
        </w:rPr>
        <w:t>ransmission from A</w:t>
      </w:r>
      <w:r w:rsidR="009C6D95">
        <w:rPr>
          <w:rFonts w:eastAsia="SimSun"/>
          <w:lang w:eastAsia="ja-JP"/>
        </w:rPr>
        <w:t>-</w:t>
      </w:r>
      <w:r w:rsidR="009C6D95" w:rsidRPr="00C27B2A">
        <w:rPr>
          <w:rFonts w:eastAsia="SimSun"/>
          <w:lang w:eastAsia="ja-JP"/>
        </w:rPr>
        <w:t>IoT device</w:t>
      </w:r>
      <w:r w:rsidR="009C6D95">
        <w:rPr>
          <w:rFonts w:eastAsia="SimSun"/>
          <w:lang w:eastAsia="ja-JP"/>
        </w:rPr>
        <w:t>s</w:t>
      </w:r>
      <w:r w:rsidR="009C6D95" w:rsidRPr="00C27B2A">
        <w:rPr>
          <w:rFonts w:eastAsia="SimSun"/>
          <w:lang w:eastAsia="ja-JP"/>
        </w:rPr>
        <w:t xml:space="preserve"> (including backscattering when used) can occur at least in </w:t>
      </w:r>
      <w:r w:rsidR="00577661">
        <w:rPr>
          <w:rFonts w:eastAsia="SimSun"/>
          <w:lang w:eastAsia="ja-JP"/>
        </w:rPr>
        <w:t xml:space="preserve">the </w:t>
      </w:r>
      <w:r w:rsidR="009C6D95" w:rsidRPr="00C27B2A">
        <w:rPr>
          <w:rFonts w:eastAsia="SimSun"/>
          <w:lang w:eastAsia="ja-JP"/>
        </w:rPr>
        <w:t>UL spectrum</w:t>
      </w:r>
      <w:r w:rsidR="00266902">
        <w:rPr>
          <w:rFonts w:eastAsia="SimSun"/>
          <w:lang w:eastAsia="ja-JP"/>
        </w:rPr>
        <w:t>.</w:t>
      </w:r>
      <w:r w:rsidR="00B27081">
        <w:rPr>
          <w:rFonts w:eastAsia="SimSun"/>
          <w:lang w:eastAsia="ja-JP"/>
        </w:rPr>
        <w:t xml:space="preserve"> </w:t>
      </w:r>
      <w:r w:rsidR="00993737">
        <w:rPr>
          <w:lang w:eastAsia="ja-JP"/>
        </w:rPr>
        <w:t xml:space="preserve">This means that for </w:t>
      </w:r>
      <w:r w:rsidR="00BC2EA6">
        <w:rPr>
          <w:lang w:eastAsia="ja-JP"/>
        </w:rPr>
        <w:t>T</w:t>
      </w:r>
      <w:r w:rsidR="00993737">
        <w:rPr>
          <w:lang w:eastAsia="ja-JP"/>
        </w:rPr>
        <w:t>opo</w:t>
      </w:r>
      <w:r w:rsidR="00EE68A0">
        <w:rPr>
          <w:lang w:eastAsia="ja-JP"/>
        </w:rPr>
        <w:t>logy 1</w:t>
      </w:r>
      <w:r w:rsidR="001F41E7" w:rsidRPr="00654CA0">
        <w:rPr>
          <w:lang w:eastAsia="ja-JP"/>
        </w:rPr>
        <w:t xml:space="preserve">, </w:t>
      </w:r>
      <w:r w:rsidR="001F41E7" w:rsidRPr="00184B12">
        <w:rPr>
          <w:lang w:eastAsia="ja-JP"/>
        </w:rPr>
        <w:t>where A-IoT device directly communicates with a BS</w:t>
      </w:r>
      <w:r w:rsidR="00EE68A0">
        <w:rPr>
          <w:lang w:eastAsia="ja-JP"/>
        </w:rPr>
        <w:t xml:space="preserve">, the backscattered transmission </w:t>
      </w:r>
      <w:r w:rsidR="001F41E7">
        <w:rPr>
          <w:lang w:eastAsia="ja-JP"/>
        </w:rPr>
        <w:t xml:space="preserve">can </w:t>
      </w:r>
      <w:r w:rsidR="00EE68A0">
        <w:rPr>
          <w:lang w:eastAsia="ja-JP"/>
        </w:rPr>
        <w:t>be in an UL band</w:t>
      </w:r>
      <w:r w:rsidR="001F41E7">
        <w:rPr>
          <w:lang w:eastAsia="ja-JP"/>
        </w:rPr>
        <w:t>,</w:t>
      </w:r>
      <w:r w:rsidR="009C6D95">
        <w:rPr>
          <w:lang w:eastAsia="ja-JP"/>
        </w:rPr>
        <w:t xml:space="preserve"> </w:t>
      </w:r>
      <w:r w:rsidR="001F41E7">
        <w:rPr>
          <w:lang w:eastAsia="ja-JP"/>
        </w:rPr>
        <w:t xml:space="preserve">and therefore </w:t>
      </w:r>
      <w:r w:rsidR="00266902">
        <w:rPr>
          <w:rFonts w:eastAsia="SimSun"/>
          <w:lang w:eastAsia="ja-JP"/>
        </w:rPr>
        <w:t xml:space="preserve">the gNB </w:t>
      </w:r>
      <w:r w:rsidR="001F41E7">
        <w:rPr>
          <w:rFonts w:eastAsia="SimSun"/>
          <w:lang w:eastAsia="ja-JP"/>
        </w:rPr>
        <w:t>would receive</w:t>
      </w:r>
      <w:r w:rsidR="00266902">
        <w:rPr>
          <w:rFonts w:eastAsia="SimSun"/>
          <w:lang w:eastAsia="ja-JP"/>
        </w:rPr>
        <w:t xml:space="preserve"> the </w:t>
      </w:r>
      <w:r w:rsidR="001F41E7">
        <w:rPr>
          <w:rFonts w:eastAsia="SimSun"/>
          <w:lang w:eastAsia="ja-JP"/>
        </w:rPr>
        <w:t xml:space="preserve">backscattered </w:t>
      </w:r>
      <w:r w:rsidR="00266902">
        <w:rPr>
          <w:rFonts w:eastAsia="SimSun"/>
          <w:lang w:eastAsia="ja-JP"/>
        </w:rPr>
        <w:t xml:space="preserve">signals </w:t>
      </w:r>
      <w:r w:rsidR="001F41E7">
        <w:rPr>
          <w:rFonts w:eastAsia="SimSun"/>
          <w:lang w:eastAsia="ja-JP"/>
        </w:rPr>
        <w:t xml:space="preserve">in UL band, </w:t>
      </w:r>
      <w:r w:rsidR="00284A7C">
        <w:rPr>
          <w:rFonts w:eastAsia="SimSun"/>
          <w:lang w:eastAsia="ja-JP"/>
        </w:rPr>
        <w:t xml:space="preserve">the same </w:t>
      </w:r>
      <w:r w:rsidR="001F41E7">
        <w:rPr>
          <w:rFonts w:eastAsia="SimSun"/>
          <w:lang w:eastAsia="ja-JP"/>
        </w:rPr>
        <w:t>as</w:t>
      </w:r>
      <w:r w:rsidR="001F41E7">
        <w:rPr>
          <w:lang w:eastAsia="ja-JP"/>
        </w:rPr>
        <w:t xml:space="preserve"> the usual gNB operation in FR1.</w:t>
      </w:r>
      <w:r w:rsidR="00EC1D25">
        <w:rPr>
          <w:lang w:eastAsia="ja-JP"/>
        </w:rPr>
        <w:t xml:space="preserve"> However, it doesn’t preclude that the backscattered transmission is in DL spectrum. Therefore, we list three possible cases for Topology 1as illustrated </w:t>
      </w:r>
      <w:r w:rsidR="00EC1D25" w:rsidDel="00D47F3B">
        <w:rPr>
          <w:lang w:eastAsia="ja-JP"/>
        </w:rPr>
        <w:t xml:space="preserve">in </w:t>
      </w:r>
      <w:r w:rsidR="00EC1D25">
        <w:rPr>
          <w:lang w:eastAsia="ja-JP"/>
        </w:rPr>
        <w:t>Figure 1 and analyze the pros and cons.</w:t>
      </w:r>
    </w:p>
    <w:p w14:paraId="37AFE404" w14:textId="3DA897C5" w:rsidR="00EC1D25" w:rsidRPr="00184B12" w:rsidRDefault="00D47F3B" w:rsidP="003B02B9">
      <w:pPr>
        <w:pStyle w:val="ListParagraph"/>
        <w:numPr>
          <w:ilvl w:val="0"/>
          <w:numId w:val="52"/>
        </w:numPr>
        <w:rPr>
          <w:rFonts w:ascii="Arial" w:hAnsi="Arial" w:cs="Arial"/>
          <w:sz w:val="20"/>
          <w:szCs w:val="20"/>
          <w:lang w:eastAsia="ja-JP"/>
        </w:rPr>
      </w:pPr>
      <w:r w:rsidRPr="00184B12">
        <w:rPr>
          <w:rFonts w:ascii="Arial" w:hAnsi="Arial" w:cs="Arial"/>
          <w:sz w:val="20"/>
          <w:szCs w:val="20"/>
          <w:lang w:eastAsia="ja-JP"/>
        </w:rPr>
        <w:t>I</w:t>
      </w:r>
      <w:r w:rsidR="00313EA2" w:rsidRPr="00184B12">
        <w:rPr>
          <w:rFonts w:ascii="Arial" w:hAnsi="Arial" w:cs="Arial"/>
          <w:sz w:val="20"/>
          <w:szCs w:val="20"/>
          <w:lang w:eastAsia="ja-JP"/>
        </w:rPr>
        <w:t>n</w:t>
      </w:r>
      <w:r w:rsidR="00227976" w:rsidRPr="00184B12">
        <w:rPr>
          <w:rFonts w:ascii="Arial" w:hAnsi="Arial" w:cs="Arial"/>
          <w:sz w:val="20"/>
          <w:szCs w:val="20"/>
          <w:lang w:eastAsia="ja-JP"/>
        </w:rPr>
        <w:t xml:space="preserve"> Case </w:t>
      </w:r>
      <w:r w:rsidR="00971DBD" w:rsidRPr="00184B12">
        <w:rPr>
          <w:rFonts w:ascii="Arial" w:hAnsi="Arial" w:cs="Arial"/>
          <w:sz w:val="20"/>
          <w:szCs w:val="20"/>
          <w:lang w:eastAsia="ja-JP"/>
        </w:rPr>
        <w:t>I</w:t>
      </w:r>
      <w:r w:rsidR="008D20FF" w:rsidRPr="00184B12">
        <w:rPr>
          <w:rFonts w:ascii="Arial" w:hAnsi="Arial" w:cs="Arial"/>
          <w:sz w:val="20"/>
          <w:szCs w:val="20"/>
          <w:lang w:eastAsia="ja-JP"/>
        </w:rPr>
        <w:t>,</w:t>
      </w:r>
      <w:r w:rsidR="00313EA2" w:rsidRPr="00184B12">
        <w:rPr>
          <w:rFonts w:ascii="Arial" w:hAnsi="Arial" w:cs="Arial"/>
          <w:sz w:val="20"/>
          <w:szCs w:val="20"/>
          <w:lang w:eastAsia="ja-JP"/>
        </w:rPr>
        <w:t xml:space="preserve"> </w:t>
      </w:r>
      <w:r w:rsidR="00044771" w:rsidRPr="00184B12">
        <w:rPr>
          <w:rFonts w:ascii="Arial" w:hAnsi="Arial" w:cs="Arial"/>
          <w:sz w:val="20"/>
          <w:szCs w:val="20"/>
          <w:lang w:eastAsia="ja-JP"/>
        </w:rPr>
        <w:t xml:space="preserve">both the incident carrier wave signal </w:t>
      </w:r>
      <w:r w:rsidR="00313EA2" w:rsidRPr="00184B12">
        <w:rPr>
          <w:rFonts w:ascii="Arial" w:hAnsi="Arial" w:cs="Arial"/>
          <w:sz w:val="20"/>
          <w:szCs w:val="20"/>
          <w:lang w:eastAsia="ja-JP"/>
        </w:rPr>
        <w:t>and</w:t>
      </w:r>
      <w:r w:rsidR="00044771" w:rsidRPr="00184B12">
        <w:rPr>
          <w:rFonts w:ascii="Arial" w:hAnsi="Arial" w:cs="Arial"/>
          <w:sz w:val="20"/>
          <w:szCs w:val="20"/>
          <w:lang w:eastAsia="ja-JP"/>
        </w:rPr>
        <w:t xml:space="preserve"> the backscattered </w:t>
      </w:r>
      <w:r w:rsidR="001F41E7" w:rsidRPr="00184B12">
        <w:rPr>
          <w:rFonts w:ascii="Arial" w:hAnsi="Arial" w:cs="Arial"/>
          <w:sz w:val="20"/>
          <w:szCs w:val="20"/>
        </w:rPr>
        <w:t xml:space="preserve">transmission </w:t>
      </w:r>
      <w:r w:rsidR="001F41E7" w:rsidRPr="00184B12">
        <w:rPr>
          <w:rFonts w:ascii="Arial" w:hAnsi="Arial" w:cs="Arial"/>
          <w:sz w:val="20"/>
          <w:szCs w:val="20"/>
          <w:lang w:eastAsia="ja-JP"/>
        </w:rPr>
        <w:t>are</w:t>
      </w:r>
      <w:r w:rsidR="00044771" w:rsidRPr="00184B12">
        <w:rPr>
          <w:rFonts w:ascii="Arial" w:hAnsi="Arial" w:cs="Arial"/>
          <w:sz w:val="20"/>
          <w:szCs w:val="20"/>
          <w:lang w:eastAsia="ja-JP"/>
        </w:rPr>
        <w:t xml:space="preserve"> in </w:t>
      </w:r>
      <w:r w:rsidRPr="00184B12">
        <w:rPr>
          <w:rFonts w:ascii="Arial" w:hAnsi="Arial" w:cs="Arial"/>
          <w:sz w:val="20"/>
          <w:szCs w:val="20"/>
          <w:lang w:eastAsia="ja-JP"/>
        </w:rPr>
        <w:t xml:space="preserve">an </w:t>
      </w:r>
      <w:r w:rsidR="001F41E7" w:rsidRPr="00184B12">
        <w:rPr>
          <w:rFonts w:ascii="Arial" w:hAnsi="Arial" w:cs="Arial"/>
          <w:sz w:val="20"/>
          <w:szCs w:val="20"/>
          <w:lang w:eastAsia="ja-JP"/>
        </w:rPr>
        <w:t>UL</w:t>
      </w:r>
      <w:r w:rsidR="00044771" w:rsidRPr="00184B12">
        <w:rPr>
          <w:rFonts w:ascii="Arial" w:hAnsi="Arial" w:cs="Arial"/>
          <w:sz w:val="20"/>
          <w:szCs w:val="20"/>
          <w:lang w:eastAsia="ja-JP"/>
        </w:rPr>
        <w:t xml:space="preserve"> band. </w:t>
      </w:r>
    </w:p>
    <w:p w14:paraId="427CDAB8" w14:textId="07D33025" w:rsidR="00EC1D25" w:rsidRPr="00184B12" w:rsidRDefault="00EC1D25" w:rsidP="003B02B9">
      <w:pPr>
        <w:pStyle w:val="ListParagraph"/>
        <w:numPr>
          <w:ilvl w:val="0"/>
          <w:numId w:val="52"/>
        </w:numPr>
        <w:rPr>
          <w:rFonts w:ascii="Arial" w:hAnsi="Arial" w:cs="Arial"/>
          <w:sz w:val="20"/>
          <w:szCs w:val="20"/>
          <w:lang w:eastAsia="ja-JP"/>
        </w:rPr>
      </w:pPr>
      <w:r w:rsidRPr="00184B12">
        <w:rPr>
          <w:rFonts w:ascii="Arial" w:hAnsi="Arial" w:cs="Arial"/>
          <w:sz w:val="20"/>
          <w:szCs w:val="20"/>
          <w:lang w:val="en-US" w:eastAsia="ja-JP"/>
        </w:rPr>
        <w:t>I</w:t>
      </w:r>
      <w:r w:rsidRPr="00184B12">
        <w:rPr>
          <w:rFonts w:ascii="Arial" w:hAnsi="Arial" w:cs="Arial"/>
          <w:sz w:val="20"/>
          <w:szCs w:val="20"/>
          <w:lang w:eastAsia="ja-JP"/>
        </w:rPr>
        <w:t xml:space="preserve">n </w:t>
      </w:r>
      <w:r w:rsidR="00BC7AA6" w:rsidRPr="00184B12">
        <w:rPr>
          <w:rFonts w:ascii="Arial" w:hAnsi="Arial" w:cs="Arial"/>
          <w:sz w:val="20"/>
          <w:szCs w:val="20"/>
          <w:lang w:eastAsia="ja-JP"/>
        </w:rPr>
        <w:t xml:space="preserve">Case </w:t>
      </w:r>
      <w:r w:rsidR="00971DBD" w:rsidRPr="00184B12">
        <w:rPr>
          <w:rFonts w:ascii="Arial" w:hAnsi="Arial" w:cs="Arial"/>
          <w:sz w:val="20"/>
          <w:szCs w:val="20"/>
          <w:lang w:eastAsia="ja-JP"/>
        </w:rPr>
        <w:t>II</w:t>
      </w:r>
      <w:r w:rsidR="001F41E7" w:rsidRPr="00184B12">
        <w:rPr>
          <w:rFonts w:ascii="Arial" w:hAnsi="Arial" w:cs="Arial"/>
          <w:sz w:val="20"/>
          <w:szCs w:val="20"/>
          <w:lang w:eastAsia="ja-JP"/>
        </w:rPr>
        <w:t>,</w:t>
      </w:r>
      <w:r w:rsidR="00BC7AA6" w:rsidRPr="00184B12">
        <w:rPr>
          <w:rFonts w:ascii="Arial" w:hAnsi="Arial" w:cs="Arial"/>
          <w:sz w:val="20"/>
          <w:szCs w:val="20"/>
          <w:lang w:eastAsia="ja-JP"/>
        </w:rPr>
        <w:t xml:space="preserve"> </w:t>
      </w:r>
      <w:r w:rsidR="0007371F" w:rsidRPr="00184B12">
        <w:rPr>
          <w:rFonts w:ascii="Arial" w:hAnsi="Arial" w:cs="Arial"/>
          <w:sz w:val="20"/>
          <w:szCs w:val="20"/>
          <w:lang w:eastAsia="ja-JP"/>
        </w:rPr>
        <w:t xml:space="preserve">CWT transmits </w:t>
      </w:r>
      <w:r w:rsidR="001F41E7" w:rsidRPr="00184B12">
        <w:rPr>
          <w:rFonts w:ascii="Arial" w:hAnsi="Arial" w:cs="Arial"/>
          <w:sz w:val="20"/>
          <w:szCs w:val="20"/>
          <w:lang w:eastAsia="ja-JP"/>
        </w:rPr>
        <w:t xml:space="preserve">a carrier wave </w:t>
      </w:r>
      <w:r w:rsidR="0007371F" w:rsidRPr="00184B12">
        <w:rPr>
          <w:rFonts w:ascii="Arial" w:hAnsi="Arial" w:cs="Arial"/>
          <w:sz w:val="20"/>
          <w:szCs w:val="20"/>
          <w:lang w:eastAsia="ja-JP"/>
        </w:rPr>
        <w:t>in a DL band</w:t>
      </w:r>
      <w:r w:rsidR="001F41E7" w:rsidRPr="00184B12">
        <w:rPr>
          <w:rFonts w:ascii="Arial" w:hAnsi="Arial" w:cs="Arial"/>
          <w:sz w:val="20"/>
          <w:szCs w:val="20"/>
          <w:lang w:eastAsia="ja-JP"/>
        </w:rPr>
        <w:t>,</w:t>
      </w:r>
      <w:r w:rsidR="0007371F" w:rsidRPr="00184B12">
        <w:rPr>
          <w:rFonts w:ascii="Arial" w:hAnsi="Arial" w:cs="Arial"/>
          <w:sz w:val="20"/>
          <w:szCs w:val="20"/>
          <w:lang w:eastAsia="ja-JP"/>
        </w:rPr>
        <w:t xml:space="preserve"> </w:t>
      </w:r>
      <w:r w:rsidR="00D47F3B" w:rsidRPr="00184B12">
        <w:rPr>
          <w:rFonts w:ascii="Arial" w:hAnsi="Arial" w:cs="Arial"/>
          <w:sz w:val="20"/>
          <w:szCs w:val="20"/>
          <w:lang w:eastAsia="ja-JP"/>
        </w:rPr>
        <w:t xml:space="preserve">and passive A-IoT devices still backscatter in an UL band. </w:t>
      </w:r>
    </w:p>
    <w:p w14:paraId="7C0CFA58" w14:textId="47E1F4E5" w:rsidR="00EC1D25" w:rsidRPr="00F6629D" w:rsidRDefault="00EC1D25" w:rsidP="003B02B9">
      <w:pPr>
        <w:pStyle w:val="ListParagraph"/>
        <w:numPr>
          <w:ilvl w:val="0"/>
          <w:numId w:val="52"/>
        </w:numPr>
        <w:rPr>
          <w:rFonts w:cs="Arial"/>
          <w:szCs w:val="20"/>
          <w:lang w:eastAsia="ja-JP"/>
        </w:rPr>
      </w:pPr>
      <w:r w:rsidRPr="00184B12">
        <w:rPr>
          <w:rFonts w:ascii="Arial" w:hAnsi="Arial" w:cs="Arial"/>
          <w:sz w:val="20"/>
          <w:szCs w:val="20"/>
          <w:lang w:eastAsia="ja-JP"/>
        </w:rPr>
        <w:t>In case III, both the incident carrier wave signal and the backscattered transmission are in a DL band.</w:t>
      </w:r>
    </w:p>
    <w:p w14:paraId="674D13FE" w14:textId="77777777" w:rsidR="00F6629D" w:rsidRPr="00F6629D" w:rsidRDefault="00F6629D" w:rsidP="00F6629D">
      <w:pPr>
        <w:pStyle w:val="ListParagraph"/>
        <w:jc w:val="both"/>
        <w:rPr>
          <w:rFonts w:cs="Arial"/>
          <w:szCs w:val="20"/>
          <w:lang w:eastAsia="ja-JP"/>
        </w:rPr>
      </w:pPr>
    </w:p>
    <w:p w14:paraId="03719997" w14:textId="630FF783" w:rsidR="00F6629D" w:rsidRDefault="00F6629D" w:rsidP="00F6629D">
      <w:pPr>
        <w:jc w:val="center"/>
        <w:rPr>
          <w:lang w:eastAsia="ja-JP"/>
        </w:rPr>
      </w:pPr>
      <w:r>
        <w:rPr>
          <w:noProof/>
        </w:rPr>
        <w:drawing>
          <wp:inline distT="0" distB="0" distL="0" distR="0" wp14:anchorId="0AB52622" wp14:editId="6284A1FE">
            <wp:extent cx="2694717" cy="2273168"/>
            <wp:effectExtent l="19050" t="19050" r="10795" b="13335"/>
            <wp:docPr id="1" name="Picture 1"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2694717" cy="2273168"/>
                    </a:xfrm>
                    <a:prstGeom prst="rect">
                      <a:avLst/>
                    </a:prstGeom>
                    <a:ln>
                      <a:solidFill>
                        <a:schemeClr val="tx1"/>
                      </a:solidFill>
                    </a:ln>
                  </pic:spPr>
                </pic:pic>
              </a:graphicData>
            </a:graphic>
          </wp:inline>
        </w:drawing>
      </w:r>
      <w:r>
        <w:rPr>
          <w:noProof/>
        </w:rPr>
        <w:drawing>
          <wp:inline distT="0" distB="0" distL="0" distR="0" wp14:anchorId="15477D98" wp14:editId="72A9EE68">
            <wp:extent cx="2875539" cy="2270466"/>
            <wp:effectExtent l="19050" t="19050" r="20320" b="15875"/>
            <wp:docPr id="4" name="Picture 4"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2875539" cy="2270466"/>
                    </a:xfrm>
                    <a:prstGeom prst="rect">
                      <a:avLst/>
                    </a:prstGeom>
                    <a:ln>
                      <a:solidFill>
                        <a:schemeClr val="tx1"/>
                      </a:solidFill>
                    </a:ln>
                  </pic:spPr>
                </pic:pic>
              </a:graphicData>
            </a:graphic>
          </wp:inline>
        </w:drawing>
      </w:r>
    </w:p>
    <w:p w14:paraId="381DE1B0" w14:textId="77777777" w:rsidR="00F6629D" w:rsidRPr="00C62361" w:rsidRDefault="00F6629D" w:rsidP="00F6629D">
      <w:pPr>
        <w:pStyle w:val="ListParagraph"/>
        <w:numPr>
          <w:ilvl w:val="0"/>
          <w:numId w:val="34"/>
        </w:numPr>
        <w:jc w:val="center"/>
        <w:rPr>
          <w:rFonts w:ascii="Arial" w:hAnsi="Arial" w:cs="Arial"/>
          <w:sz w:val="20"/>
          <w:szCs w:val="20"/>
          <w:lang w:eastAsia="ja-JP"/>
        </w:rPr>
      </w:pPr>
      <w:r w:rsidRPr="00310A0D">
        <w:rPr>
          <w:rFonts w:ascii="Arial" w:hAnsi="Arial" w:cs="Arial"/>
          <w:sz w:val="20"/>
          <w:szCs w:val="20"/>
          <w:lang w:eastAsia="ja-JP"/>
        </w:rPr>
        <w:t xml:space="preserve">Topology 1, Case </w:t>
      </w:r>
      <w:r>
        <w:rPr>
          <w:rFonts w:ascii="Arial" w:hAnsi="Arial" w:cs="Arial"/>
          <w:sz w:val="20"/>
          <w:szCs w:val="20"/>
          <w:lang w:val="en-US" w:eastAsia="ja-JP"/>
        </w:rPr>
        <w:t>I</w:t>
      </w:r>
      <w:r w:rsidRPr="00310A0D">
        <w:rPr>
          <w:rFonts w:ascii="Arial" w:hAnsi="Arial" w:cs="Arial"/>
          <w:sz w:val="20"/>
          <w:szCs w:val="20"/>
          <w:lang w:val="en-US" w:eastAsia="ja-JP"/>
        </w:rPr>
        <w:t xml:space="preserve">                       </w:t>
      </w:r>
      <w:r w:rsidRPr="00D47F3B">
        <w:rPr>
          <w:rFonts w:ascii="Arial" w:hAnsi="Arial" w:cs="Arial"/>
          <w:sz w:val="20"/>
          <w:szCs w:val="20"/>
          <w:lang w:val="en-US" w:eastAsia="ja-JP"/>
        </w:rPr>
        <w:t xml:space="preserve">(b) </w:t>
      </w:r>
      <w:r w:rsidRPr="00310A0D">
        <w:rPr>
          <w:rFonts w:ascii="Arial" w:hAnsi="Arial" w:cs="Arial"/>
          <w:sz w:val="20"/>
          <w:szCs w:val="20"/>
          <w:lang w:eastAsia="ja-JP"/>
        </w:rPr>
        <w:t xml:space="preserve">Topology 1, Case </w:t>
      </w:r>
      <w:r>
        <w:rPr>
          <w:rFonts w:ascii="Arial" w:hAnsi="Arial" w:cs="Arial"/>
          <w:sz w:val="20"/>
          <w:szCs w:val="20"/>
          <w:lang w:val="en-US" w:eastAsia="ja-JP"/>
        </w:rPr>
        <w:t>II</w:t>
      </w:r>
    </w:p>
    <w:p w14:paraId="6D6800BD" w14:textId="77777777" w:rsidR="00F6629D" w:rsidRDefault="00F6629D" w:rsidP="00F6629D">
      <w:pPr>
        <w:jc w:val="center"/>
        <w:rPr>
          <w:rFonts w:cs="Arial"/>
          <w:szCs w:val="20"/>
          <w:lang w:eastAsia="ja-JP"/>
        </w:rPr>
      </w:pPr>
      <w:r>
        <w:rPr>
          <w:rFonts w:cs="Arial"/>
          <w:noProof/>
          <w:szCs w:val="20"/>
          <w:lang w:eastAsia="ja-JP"/>
        </w:rPr>
        <w:lastRenderedPageBreak/>
        <w:drawing>
          <wp:inline distT="0" distB="0" distL="0" distR="0" wp14:anchorId="7C2C02D7" wp14:editId="3F75E412">
            <wp:extent cx="2806700" cy="1971242"/>
            <wp:effectExtent l="19050" t="19050" r="12700" b="10160"/>
            <wp:docPr id="5" name="Picture 5"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of a wave signal diagram&#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821485" cy="1981626"/>
                    </a:xfrm>
                    <a:prstGeom prst="rect">
                      <a:avLst/>
                    </a:prstGeom>
                    <a:ln>
                      <a:solidFill>
                        <a:schemeClr val="tx1"/>
                      </a:solidFill>
                    </a:ln>
                  </pic:spPr>
                </pic:pic>
              </a:graphicData>
            </a:graphic>
          </wp:inline>
        </w:drawing>
      </w:r>
    </w:p>
    <w:p w14:paraId="49F150C4" w14:textId="77777777" w:rsidR="00F6629D" w:rsidRPr="00C10E19" w:rsidRDefault="00F6629D" w:rsidP="00F6629D">
      <w:pPr>
        <w:jc w:val="center"/>
        <w:rPr>
          <w:rFonts w:cs="Arial"/>
          <w:szCs w:val="20"/>
          <w:lang w:eastAsia="ja-JP"/>
        </w:rPr>
      </w:pPr>
      <w:r w:rsidRPr="00D47F3B">
        <w:rPr>
          <w:rFonts w:cs="Arial"/>
          <w:szCs w:val="20"/>
          <w:lang w:eastAsia="ja-JP"/>
        </w:rPr>
        <w:t>(</w:t>
      </w:r>
      <w:r>
        <w:rPr>
          <w:rFonts w:cs="Arial"/>
          <w:szCs w:val="20"/>
          <w:lang w:eastAsia="ja-JP"/>
        </w:rPr>
        <w:t>c</w:t>
      </w:r>
      <w:r w:rsidRPr="00D47F3B">
        <w:rPr>
          <w:rFonts w:cs="Arial"/>
          <w:szCs w:val="20"/>
          <w:lang w:eastAsia="ja-JP"/>
        </w:rPr>
        <w:t xml:space="preserve">) </w:t>
      </w:r>
      <w:r w:rsidRPr="00565559">
        <w:rPr>
          <w:rFonts w:cs="Arial"/>
          <w:szCs w:val="20"/>
          <w:lang w:eastAsia="ja-JP"/>
        </w:rPr>
        <w:t xml:space="preserve">Topology 1, Case </w:t>
      </w:r>
      <w:r>
        <w:rPr>
          <w:rFonts w:cs="Arial"/>
          <w:szCs w:val="20"/>
          <w:lang w:eastAsia="ja-JP"/>
        </w:rPr>
        <w:t>III</w:t>
      </w:r>
    </w:p>
    <w:p w14:paraId="49B43DA7" w14:textId="4B13574B" w:rsidR="00F6629D" w:rsidRPr="004A7718" w:rsidRDefault="00F6629D" w:rsidP="00F6629D">
      <w:pPr>
        <w:spacing w:before="120"/>
        <w:jc w:val="center"/>
        <w:rPr>
          <w:b/>
          <w:lang w:eastAsia="ja-JP"/>
        </w:rPr>
      </w:pPr>
      <w:r w:rsidRPr="004A7718">
        <w:rPr>
          <w:b/>
          <w:lang w:eastAsia="ja-JP"/>
        </w:rPr>
        <w:t xml:space="preserve">Figure 1: </w:t>
      </w:r>
      <w:r w:rsidR="00A050F0">
        <w:rPr>
          <w:b/>
          <w:lang w:eastAsia="ja-JP"/>
        </w:rPr>
        <w:t xml:space="preserve">Cases in </w:t>
      </w:r>
      <w:r w:rsidRPr="004A7718">
        <w:rPr>
          <w:b/>
          <w:lang w:eastAsia="ja-JP"/>
        </w:rPr>
        <w:t>Topology 1</w:t>
      </w:r>
    </w:p>
    <w:p w14:paraId="64461FAF" w14:textId="11A7BD88" w:rsidR="00EC1D25" w:rsidRDefault="00EC1D25" w:rsidP="00184B12">
      <w:pPr>
        <w:spacing w:before="120"/>
        <w:jc w:val="both"/>
        <w:rPr>
          <w:lang w:eastAsia="ja-JP"/>
        </w:rPr>
      </w:pPr>
      <w:r>
        <w:rPr>
          <w:lang w:eastAsia="ja-JP"/>
        </w:rPr>
        <w:t xml:space="preserve">For Case II, the </w:t>
      </w:r>
      <w:r w:rsidR="00BC7AA6">
        <w:rPr>
          <w:lang w:eastAsia="ja-JP"/>
        </w:rPr>
        <w:t>device</w:t>
      </w:r>
      <w:r w:rsidR="008D20FF">
        <w:rPr>
          <w:lang w:eastAsia="ja-JP"/>
        </w:rPr>
        <w:t>s</w:t>
      </w:r>
      <w:r w:rsidR="00BC7AA6">
        <w:rPr>
          <w:lang w:eastAsia="ja-JP"/>
        </w:rPr>
        <w:t xml:space="preserve"> </w:t>
      </w:r>
      <w:r w:rsidR="00D47F3B">
        <w:rPr>
          <w:lang w:eastAsia="ja-JP"/>
        </w:rPr>
        <w:t>need</w:t>
      </w:r>
      <w:r w:rsidR="00002FCA">
        <w:rPr>
          <w:lang w:eastAsia="ja-JP"/>
        </w:rPr>
        <w:t xml:space="preserve"> </w:t>
      </w:r>
      <w:r w:rsidR="00BC7AA6">
        <w:rPr>
          <w:lang w:eastAsia="ja-JP"/>
        </w:rPr>
        <w:t xml:space="preserve">to </w:t>
      </w:r>
      <w:r w:rsidR="00002FCA">
        <w:rPr>
          <w:lang w:eastAsia="ja-JP"/>
        </w:rPr>
        <w:t xml:space="preserve">shift the received carrier wave in a DL </w:t>
      </w:r>
      <w:r w:rsidR="00A43CAD">
        <w:rPr>
          <w:lang w:eastAsia="ja-JP"/>
        </w:rPr>
        <w:t xml:space="preserve">band </w:t>
      </w:r>
      <w:r w:rsidR="00002FCA">
        <w:rPr>
          <w:lang w:eastAsia="ja-JP"/>
        </w:rPr>
        <w:t>to an UL band</w:t>
      </w:r>
      <w:r w:rsidR="00D47F3B">
        <w:rPr>
          <w:lang w:eastAsia="ja-JP"/>
        </w:rPr>
        <w:t xml:space="preserve"> for backscattering</w:t>
      </w:r>
      <w:r w:rsidR="00A43CAD">
        <w:rPr>
          <w:lang w:eastAsia="ja-JP"/>
        </w:rPr>
        <w:t xml:space="preserve">. </w:t>
      </w:r>
      <w:r w:rsidR="00383504">
        <w:rPr>
          <w:lang w:eastAsia="ja-JP"/>
        </w:rPr>
        <w:t xml:space="preserve">It needs study whether A-IoT devices can support a large </w:t>
      </w:r>
      <w:r w:rsidRPr="00383504">
        <w:rPr>
          <w:lang w:eastAsia="ja-JP"/>
        </w:rPr>
        <w:t>frequency</w:t>
      </w:r>
      <w:r>
        <w:rPr>
          <w:lang w:eastAsia="ja-JP"/>
        </w:rPr>
        <w:t xml:space="preserve"> shift between UL and DL FDD bands. </w:t>
      </w:r>
    </w:p>
    <w:p w14:paraId="694BAC21" w14:textId="14572D98" w:rsidR="00EC1D25" w:rsidRDefault="00383504">
      <w:pPr>
        <w:jc w:val="both"/>
        <w:rPr>
          <w:lang w:eastAsia="ja-JP"/>
        </w:rPr>
      </w:pPr>
      <w:r>
        <w:rPr>
          <w:lang w:eastAsia="ja-JP"/>
        </w:rPr>
        <w:t>A c</w:t>
      </w:r>
      <w:r w:rsidR="00EC1D25" w:rsidRPr="00184B12">
        <w:rPr>
          <w:lang w:eastAsia="ja-JP"/>
        </w:rPr>
        <w:t xml:space="preserve">urrent passive device, </w:t>
      </w:r>
      <w:r>
        <w:rPr>
          <w:lang w:eastAsia="ja-JP"/>
        </w:rPr>
        <w:t>e.g.,</w:t>
      </w:r>
      <w:r w:rsidR="00EC1D25" w:rsidRPr="00184B12">
        <w:rPr>
          <w:lang w:eastAsia="ja-JP"/>
        </w:rPr>
        <w:t xml:space="preserve"> RFID, </w:t>
      </w:r>
      <w:r w:rsidR="00EC1D25" w:rsidRPr="007F3A33">
        <w:rPr>
          <w:lang w:eastAsia="ja-JP"/>
        </w:rPr>
        <w:t>transmit</w:t>
      </w:r>
      <w:r>
        <w:rPr>
          <w:lang w:eastAsia="ja-JP"/>
        </w:rPr>
        <w:t>s</w:t>
      </w:r>
      <w:r w:rsidR="00EC1D25">
        <w:rPr>
          <w:lang w:eastAsia="ja-JP"/>
        </w:rPr>
        <w:t xml:space="preserve"> information via backscattering i.e., by reflecting the incident carrier signal at its antenna</w:t>
      </w:r>
      <w:r w:rsidR="00EC1D25" w:rsidRPr="15D68917">
        <w:rPr>
          <w:lang w:eastAsia="ja-JP"/>
        </w:rPr>
        <w:t>.</w:t>
      </w:r>
      <w:r w:rsidR="00EC1D25">
        <w:rPr>
          <w:lang w:eastAsia="ja-JP"/>
        </w:rPr>
        <w:t xml:space="preserve"> This can be realized by changing the impedance state of its antenna, for example between matching (no reflection) and mismatch (reflection) states</w:t>
      </w:r>
      <w:r w:rsidR="68806BD8" w:rsidRPr="0BBE4814">
        <w:rPr>
          <w:lang w:eastAsia="ja-JP"/>
        </w:rPr>
        <w:t xml:space="preserve"> or high impedance (open circuit) and low impedance (short circuit) states</w:t>
      </w:r>
      <w:r w:rsidR="00EC1D25" w:rsidRPr="0BBE4814">
        <w:rPr>
          <w:lang w:eastAsia="ja-JP"/>
        </w:rPr>
        <w:t xml:space="preserve">. </w:t>
      </w:r>
      <w:r w:rsidR="00EC1D25" w:rsidRPr="00310A0D">
        <w:rPr>
          <w:lang w:eastAsia="ja-JP"/>
        </w:rPr>
        <w:t xml:space="preserve">The switching </w:t>
      </w:r>
      <w:r w:rsidR="00EC1D25">
        <w:rPr>
          <w:lang w:eastAsia="ja-JP"/>
        </w:rPr>
        <w:t xml:space="preserve">frequency between impedance states </w:t>
      </w:r>
      <w:r w:rsidR="00EC1D25" w:rsidRPr="00310A0D">
        <w:rPr>
          <w:lang w:eastAsia="ja-JP"/>
        </w:rPr>
        <w:t>influences the</w:t>
      </w:r>
      <w:r w:rsidR="00EC1D25">
        <w:rPr>
          <w:lang w:eastAsia="ja-JP"/>
        </w:rPr>
        <w:t xml:space="preserve"> </w:t>
      </w:r>
      <w:r w:rsidR="00EC1D25" w:rsidRPr="00310A0D">
        <w:rPr>
          <w:lang w:eastAsia="ja-JP"/>
        </w:rPr>
        <w:t>characteristics of the backscattered signal</w:t>
      </w:r>
      <w:r w:rsidR="00EC1D25">
        <w:rPr>
          <w:lang w:eastAsia="ja-JP"/>
        </w:rPr>
        <w:t>. A passive device may generate a baseband signal to control the switching frequency. This results in mixing the frequency of the incident carrier signal with a frequency equal to the switching frequency. Therefore, the backscattered signal will contain two images of the incident signal in the frequency domain at frequency offsets equal to the addition and subtraction of the switching frequency to the frequency of the incident signal [3</w:t>
      </w:r>
      <w:r w:rsidR="00C931F7">
        <w:rPr>
          <w:lang w:eastAsia="ja-JP"/>
        </w:rPr>
        <w:t>,4</w:t>
      </w:r>
      <w:r w:rsidR="00EC1D25">
        <w:rPr>
          <w:lang w:eastAsia="ja-JP"/>
        </w:rPr>
        <w:t>].</w:t>
      </w:r>
      <w:r>
        <w:rPr>
          <w:lang w:eastAsia="ja-JP"/>
        </w:rPr>
        <w:t xml:space="preserve"> T</w:t>
      </w:r>
      <w:r w:rsidRPr="00F60355">
        <w:rPr>
          <w:lang w:eastAsia="ja-JP"/>
        </w:rPr>
        <w:t>h</w:t>
      </w:r>
      <w:r>
        <w:rPr>
          <w:lang w:eastAsia="ja-JP"/>
        </w:rPr>
        <w:t>e amount of such a shift is rather modest (e.g., on the order of tens or few hundreds of kHz).</w:t>
      </w:r>
    </w:p>
    <w:p w14:paraId="14AEBCD4" w14:textId="1D11FEC1" w:rsidR="00383504" w:rsidRDefault="00383504" w:rsidP="003B02B9">
      <w:pPr>
        <w:pStyle w:val="Observation"/>
      </w:pPr>
      <w:bookmarkStart w:id="1" w:name="_Toc159248817"/>
      <w:r>
        <w:t>The current passive devices, e.g., RFID, are capable of modest frequency shifts (e.g., on the order of tens or few hundreds of kHz).</w:t>
      </w:r>
      <w:bookmarkEnd w:id="1"/>
    </w:p>
    <w:p w14:paraId="3DE08A12" w14:textId="1A7067E4" w:rsidR="00040882" w:rsidRDefault="00A43CAD" w:rsidP="00D47F3B">
      <w:pPr>
        <w:jc w:val="both"/>
        <w:rPr>
          <w:lang w:eastAsia="ja-JP"/>
        </w:rPr>
      </w:pPr>
      <w:r>
        <w:rPr>
          <w:lang w:eastAsia="ja-JP"/>
        </w:rPr>
        <w:t>T</w:t>
      </w:r>
      <w:r w:rsidR="006F6F70">
        <w:rPr>
          <w:lang w:eastAsia="ja-JP"/>
        </w:rPr>
        <w:t>o</w:t>
      </w:r>
      <w:r w:rsidR="00124E63">
        <w:rPr>
          <w:lang w:eastAsia="ja-JP"/>
        </w:rPr>
        <w:t xml:space="preserve"> switch </w:t>
      </w:r>
      <w:r w:rsidR="00A35B08">
        <w:rPr>
          <w:lang w:eastAsia="ja-JP"/>
        </w:rPr>
        <w:t xml:space="preserve">between </w:t>
      </w:r>
      <w:r w:rsidR="00124E63">
        <w:rPr>
          <w:lang w:eastAsia="ja-JP"/>
        </w:rPr>
        <w:t>UL/DL frequency bands,</w:t>
      </w:r>
      <w:r>
        <w:rPr>
          <w:lang w:eastAsia="ja-JP"/>
        </w:rPr>
        <w:t xml:space="preserve"> </w:t>
      </w:r>
      <w:r w:rsidR="00383504">
        <w:rPr>
          <w:lang w:eastAsia="ja-JP"/>
        </w:rPr>
        <w:t xml:space="preserve">(e.g., </w:t>
      </w:r>
      <w:r w:rsidR="00383504" w:rsidRPr="00F60355">
        <w:rPr>
          <w:lang w:eastAsia="ja-JP"/>
        </w:rPr>
        <w:t>tens to hundreds of MHz</w:t>
      </w:r>
      <w:r w:rsidR="00383504">
        <w:rPr>
          <w:lang w:eastAsia="ja-JP"/>
        </w:rPr>
        <w:t xml:space="preserve">), </w:t>
      </w:r>
      <w:r w:rsidR="006F6F70">
        <w:rPr>
          <w:lang w:eastAsia="ja-JP"/>
        </w:rPr>
        <w:t>the passive A-IoT device</w:t>
      </w:r>
      <w:r w:rsidR="00124E63">
        <w:rPr>
          <w:lang w:eastAsia="ja-JP"/>
        </w:rPr>
        <w:t>s</w:t>
      </w:r>
      <w:r w:rsidR="006F6F70">
        <w:rPr>
          <w:lang w:eastAsia="ja-JP"/>
        </w:rPr>
        <w:t xml:space="preserve"> </w:t>
      </w:r>
      <w:r w:rsidR="00124E63">
        <w:rPr>
          <w:lang w:eastAsia="ja-JP"/>
        </w:rPr>
        <w:t xml:space="preserve">will </w:t>
      </w:r>
      <w:r w:rsidR="006F6F70">
        <w:rPr>
          <w:lang w:eastAsia="ja-JP"/>
        </w:rPr>
        <w:t xml:space="preserve">need to have complex circuitry to </w:t>
      </w:r>
      <w:r w:rsidR="003F2B40">
        <w:rPr>
          <w:lang w:eastAsia="ja-JP"/>
        </w:rPr>
        <w:t>implement a substantial frequency shift</w:t>
      </w:r>
      <w:r w:rsidR="00A36D7C">
        <w:rPr>
          <w:lang w:eastAsia="ja-JP"/>
        </w:rPr>
        <w:t>,</w:t>
      </w:r>
      <w:r w:rsidR="00F138F9">
        <w:rPr>
          <w:lang w:eastAsia="ja-JP"/>
        </w:rPr>
        <w:t xml:space="preserve"> which </w:t>
      </w:r>
      <w:r w:rsidR="00A36D7C">
        <w:rPr>
          <w:lang w:eastAsia="ja-JP"/>
        </w:rPr>
        <w:t>increases device complexity</w:t>
      </w:r>
      <w:r w:rsidR="00C31841">
        <w:rPr>
          <w:lang w:eastAsia="ja-JP"/>
        </w:rPr>
        <w:t>.</w:t>
      </w:r>
      <w:r w:rsidR="00CF7818">
        <w:rPr>
          <w:lang w:eastAsia="ja-JP"/>
        </w:rPr>
        <w:t xml:space="preserve"> </w:t>
      </w:r>
      <w:r w:rsidR="00E76BA1">
        <w:rPr>
          <w:lang w:eastAsia="ja-JP"/>
        </w:rPr>
        <w:t xml:space="preserve">In addition, </w:t>
      </w:r>
      <w:r w:rsidR="005D39EB">
        <w:rPr>
          <w:lang w:eastAsia="ja-JP"/>
        </w:rPr>
        <w:t>such large</w:t>
      </w:r>
      <w:r w:rsidR="0060371C">
        <w:rPr>
          <w:lang w:eastAsia="ja-JP"/>
        </w:rPr>
        <w:t xml:space="preserve"> </w:t>
      </w:r>
      <w:r w:rsidR="00BB1379">
        <w:rPr>
          <w:lang w:eastAsia="ja-JP"/>
        </w:rPr>
        <w:t xml:space="preserve">frequency shifts </w:t>
      </w:r>
      <w:r w:rsidR="00C17BBF">
        <w:rPr>
          <w:lang w:eastAsia="ja-JP"/>
        </w:rPr>
        <w:t xml:space="preserve">when </w:t>
      </w:r>
      <w:r w:rsidR="004D46D9">
        <w:rPr>
          <w:lang w:eastAsia="ja-JP"/>
        </w:rPr>
        <w:t>a</w:t>
      </w:r>
      <w:r w:rsidR="00C554D3">
        <w:rPr>
          <w:lang w:eastAsia="ja-JP"/>
        </w:rPr>
        <w:t xml:space="preserve">pplied </w:t>
      </w:r>
      <w:r w:rsidR="00ED6750">
        <w:rPr>
          <w:lang w:eastAsia="ja-JP"/>
        </w:rPr>
        <w:t>in backscattering</w:t>
      </w:r>
      <w:r w:rsidR="00C554D3">
        <w:rPr>
          <w:lang w:eastAsia="ja-JP"/>
        </w:rPr>
        <w:t xml:space="preserve"> </w:t>
      </w:r>
      <w:r w:rsidR="006E7D42">
        <w:rPr>
          <w:lang w:eastAsia="ja-JP"/>
        </w:rPr>
        <w:t>may create u</w:t>
      </w:r>
      <w:r w:rsidR="00ED6750">
        <w:rPr>
          <w:lang w:eastAsia="ja-JP"/>
        </w:rPr>
        <w:t>ndesired</w:t>
      </w:r>
      <w:r w:rsidR="0007371F">
        <w:rPr>
          <w:lang w:eastAsia="ja-JP"/>
        </w:rPr>
        <w:t xml:space="preserve"> </w:t>
      </w:r>
      <w:r w:rsidR="00F91966">
        <w:rPr>
          <w:lang w:eastAsia="ja-JP"/>
        </w:rPr>
        <w:t xml:space="preserve">out-of-band emissions </w:t>
      </w:r>
      <w:r w:rsidR="00A05450">
        <w:rPr>
          <w:lang w:eastAsia="ja-JP"/>
        </w:rPr>
        <w:t xml:space="preserve">due to the </w:t>
      </w:r>
      <w:r w:rsidR="00353765">
        <w:rPr>
          <w:lang w:eastAsia="ja-JP"/>
        </w:rPr>
        <w:t xml:space="preserve">mirror </w:t>
      </w:r>
      <w:r w:rsidR="00A05450">
        <w:rPr>
          <w:lang w:eastAsia="ja-JP"/>
        </w:rPr>
        <w:t>images of this frequency shift</w:t>
      </w:r>
      <w:r w:rsidR="00F91966">
        <w:rPr>
          <w:lang w:eastAsia="ja-JP"/>
        </w:rPr>
        <w:t xml:space="preserve"> </w:t>
      </w:r>
      <w:r w:rsidR="00FC7C11">
        <w:rPr>
          <w:lang w:eastAsia="ja-JP"/>
        </w:rPr>
        <w:t>which</w:t>
      </w:r>
      <w:r w:rsidR="00EC3F0B">
        <w:rPr>
          <w:lang w:eastAsia="ja-JP"/>
        </w:rPr>
        <w:t xml:space="preserve"> </w:t>
      </w:r>
      <w:r w:rsidR="00615741">
        <w:rPr>
          <w:lang w:eastAsia="ja-JP"/>
        </w:rPr>
        <w:t>need to be considered to limit interference</w:t>
      </w:r>
      <w:r w:rsidR="00142392">
        <w:rPr>
          <w:lang w:eastAsia="ja-JP"/>
        </w:rPr>
        <w:t xml:space="preserve"> [5]</w:t>
      </w:r>
      <w:r w:rsidR="00615741">
        <w:rPr>
          <w:lang w:eastAsia="ja-JP"/>
        </w:rPr>
        <w:t xml:space="preserve">. </w:t>
      </w:r>
      <w:r w:rsidR="00EC3F0B">
        <w:rPr>
          <w:lang w:eastAsia="ja-JP"/>
        </w:rPr>
        <w:t xml:space="preserve"> </w:t>
      </w:r>
      <w:r w:rsidR="00BC7AA6">
        <w:rPr>
          <w:lang w:eastAsia="ja-JP"/>
        </w:rPr>
        <w:t xml:space="preserve"> </w:t>
      </w:r>
    </w:p>
    <w:p w14:paraId="4FF3FCE2" w14:textId="5DCBC688" w:rsidR="00EC1D25" w:rsidRDefault="00EC1D25" w:rsidP="003B02B9">
      <w:pPr>
        <w:pStyle w:val="Observation"/>
      </w:pPr>
      <w:bookmarkStart w:id="2" w:name="_Toc159248818"/>
      <w:r>
        <w:t>In Topology 1 Case II, where the carrier wave is transmitted in a DL band and the backscattered signal is in an UL band, a passive A-IoT device is to implement frequency shifting as large as FDD duplexing separation</w:t>
      </w:r>
      <w:r w:rsidR="00383504">
        <w:t xml:space="preserve">, from tens to hundreds of </w:t>
      </w:r>
      <w:proofErr w:type="spellStart"/>
      <w:r w:rsidR="00383504">
        <w:t>MHz</w:t>
      </w:r>
      <w:r>
        <w:t>.</w:t>
      </w:r>
      <w:bookmarkEnd w:id="2"/>
      <w:proofErr w:type="spellEnd"/>
    </w:p>
    <w:p w14:paraId="280D2FB2" w14:textId="0E13F604" w:rsidR="00EC1D25" w:rsidRPr="00383504" w:rsidRDefault="009A4C7B" w:rsidP="003B02B9">
      <w:pPr>
        <w:pStyle w:val="Observation"/>
      </w:pPr>
      <w:bookmarkStart w:id="3" w:name="_Toc159248819"/>
      <w:r w:rsidRPr="00383504">
        <w:t>A</w:t>
      </w:r>
      <w:r w:rsidR="00EC1D25" w:rsidRPr="00383504">
        <w:t xml:space="preserve"> frequency shift between UL and DL bands would need complex circuitry and may cause interference issue.</w:t>
      </w:r>
      <w:bookmarkEnd w:id="3"/>
    </w:p>
    <w:p w14:paraId="4609C605" w14:textId="44948D82" w:rsidR="00EC1D25" w:rsidRDefault="00372DAD" w:rsidP="00EC1D25">
      <w:pPr>
        <w:pStyle w:val="BodyText"/>
      </w:pPr>
      <w:r>
        <w:rPr>
          <w:lang w:eastAsia="ja-JP"/>
        </w:rPr>
        <w:t>In Topology 1 Case II,</w:t>
      </w:r>
      <w:r w:rsidR="00EC1D25">
        <w:t xml:space="preserve"> the CWT to gNB interference doesn’t exist, thanks to the large frequency shift done by passive A-IoT devices.</w:t>
      </w:r>
      <w:r>
        <w:t xml:space="preserve"> However,</w:t>
      </w:r>
      <w:r w:rsidR="007A0125">
        <w:t xml:space="preserve"> if </w:t>
      </w:r>
      <w:r w:rsidR="007A0125" w:rsidRPr="00767D5C">
        <w:t xml:space="preserve">both CW transmission and backscattered transmission </w:t>
      </w:r>
      <w:r w:rsidR="007A0125">
        <w:t xml:space="preserve">are </w:t>
      </w:r>
      <w:r w:rsidR="007A0125" w:rsidRPr="00767D5C">
        <w:t xml:space="preserve">in </w:t>
      </w:r>
      <w:r w:rsidR="007A0125">
        <w:t>the same</w:t>
      </w:r>
      <w:r w:rsidR="007A0125" w:rsidRPr="00767D5C">
        <w:t xml:space="preserve"> UL band</w:t>
      </w:r>
      <w:r w:rsidR="007A0125">
        <w:t>, like Topology 1 Case I and also cases in Topology 2,</w:t>
      </w:r>
      <w:r>
        <w:t xml:space="preserve"> CWT</w:t>
      </w:r>
      <w:r w:rsidR="007A0125">
        <w:t>-</w:t>
      </w:r>
      <w:r>
        <w:t>to</w:t>
      </w:r>
      <w:r w:rsidR="007A0125">
        <w:t>-</w:t>
      </w:r>
      <w:r>
        <w:t xml:space="preserve">Ambient IoT UL receiver </w:t>
      </w:r>
      <w:r w:rsidR="007A0125">
        <w:t xml:space="preserve">co-channel </w:t>
      </w:r>
      <w:r>
        <w:t xml:space="preserve">interference </w:t>
      </w:r>
      <w:r w:rsidR="007A0125">
        <w:t xml:space="preserve">may </w:t>
      </w:r>
      <w:r>
        <w:t>exist</w:t>
      </w:r>
      <w:r w:rsidR="007A0125">
        <w:t>.</w:t>
      </w:r>
      <w:r>
        <w:t xml:space="preserve"> </w:t>
      </w:r>
      <w:r w:rsidR="007A0125">
        <w:t>I</w:t>
      </w:r>
      <w:r>
        <w:t>nterference handling is discussed in Section 2.2 and 2.3.</w:t>
      </w:r>
    </w:p>
    <w:p w14:paraId="613A857C" w14:textId="775F1EC8" w:rsidR="00372DAD" w:rsidRDefault="00372DAD" w:rsidP="003B02B9">
      <w:pPr>
        <w:pStyle w:val="Observation"/>
      </w:pPr>
      <w:bookmarkStart w:id="4" w:name="_Toc159248820"/>
      <w:r>
        <w:t xml:space="preserve">In both topologies, </w:t>
      </w:r>
      <w:r w:rsidR="007A0125">
        <w:t xml:space="preserve">if </w:t>
      </w:r>
      <w:r w:rsidR="007A0125" w:rsidRPr="00767D5C">
        <w:t xml:space="preserve">both CW transmission and backscattered transmission </w:t>
      </w:r>
      <w:r w:rsidR="007A0125">
        <w:t xml:space="preserve">are </w:t>
      </w:r>
      <w:r w:rsidR="007A0125" w:rsidRPr="00767D5C">
        <w:t xml:space="preserve">in </w:t>
      </w:r>
      <w:r w:rsidR="007A0125">
        <w:t>the same</w:t>
      </w:r>
      <w:r w:rsidR="007A0125" w:rsidRPr="00767D5C">
        <w:t xml:space="preserve"> UL band</w:t>
      </w:r>
      <w:r w:rsidR="007A0125">
        <w:t xml:space="preserve">, </w:t>
      </w:r>
      <w:r>
        <w:t xml:space="preserve">CWT-to-Ambient IoT UL receiver </w:t>
      </w:r>
      <w:r w:rsidR="007A0125">
        <w:t xml:space="preserve">co-channel </w:t>
      </w:r>
      <w:r>
        <w:t>interference</w:t>
      </w:r>
      <w:r w:rsidR="007A0125">
        <w:t xml:space="preserve"> may</w:t>
      </w:r>
      <w:r>
        <w:t xml:space="preserve"> exist.</w:t>
      </w:r>
      <w:bookmarkEnd w:id="4"/>
      <w:r>
        <w:t xml:space="preserve"> </w:t>
      </w:r>
    </w:p>
    <w:p w14:paraId="7FFE8375" w14:textId="5518BC7F" w:rsidR="00EC1D25" w:rsidRDefault="00EC1D25" w:rsidP="00EC1D25">
      <w:pPr>
        <w:pStyle w:val="BodyText"/>
      </w:pPr>
      <w:bookmarkStart w:id="5" w:name="_Toc159179528"/>
      <w:bookmarkStart w:id="6" w:name="_Toc159179584"/>
      <w:bookmarkStart w:id="7" w:name="_Toc159179640"/>
      <w:bookmarkStart w:id="8" w:name="_Toc159179695"/>
      <w:bookmarkEnd w:id="5"/>
      <w:bookmarkEnd w:id="6"/>
      <w:bookmarkEnd w:id="7"/>
      <w:bookmarkEnd w:id="8"/>
      <w:r>
        <w:t>Lastly, for DO-DTT and DT traffic, A-IoT devices would receive a command from gNB so as to trigger backscattered transmission. In Case II, both DL commands from gNB and carrier wave transmission are in DL band, and thus, it needs to study how to multiplex the DL command from gNB and carrier wave, both transmitted in DL band.</w:t>
      </w:r>
    </w:p>
    <w:p w14:paraId="1828CA94" w14:textId="439B0B6B" w:rsidR="00EC1D25" w:rsidRDefault="00EC1D25" w:rsidP="003B02B9">
      <w:pPr>
        <w:pStyle w:val="Observation"/>
      </w:pPr>
      <w:bookmarkStart w:id="9" w:name="_Toc159248821"/>
      <w:r>
        <w:lastRenderedPageBreak/>
        <w:t>In Topology 1 Case II, where the carrier wave is transmitted in a DL band and the backscattered signal is in an UL band, it needs to study how to multiplex the DL command from gNB and carrier wave, both transmitted in DL band.</w:t>
      </w:r>
      <w:bookmarkEnd w:id="9"/>
    </w:p>
    <w:p w14:paraId="320A1FE9" w14:textId="7CDBA322" w:rsidR="00921F29" w:rsidRDefault="00EC1D25" w:rsidP="00630A33">
      <w:pPr>
        <w:jc w:val="both"/>
        <w:rPr>
          <w:lang w:eastAsia="ja-JP"/>
        </w:rPr>
      </w:pPr>
      <w:r>
        <w:rPr>
          <w:lang w:eastAsia="ja-JP"/>
        </w:rPr>
        <w:t xml:space="preserve">For Case III, </w:t>
      </w:r>
      <w:r w:rsidR="005C2371" w:rsidDel="00EC1D25">
        <w:rPr>
          <w:lang w:eastAsia="ja-JP"/>
        </w:rPr>
        <w:t xml:space="preserve">the </w:t>
      </w:r>
      <w:r>
        <w:rPr>
          <w:lang w:eastAsia="ja-JP"/>
        </w:rPr>
        <w:t>first</w:t>
      </w:r>
      <w:r w:rsidR="007C3164">
        <w:rPr>
          <w:lang w:eastAsia="ja-JP"/>
        </w:rPr>
        <w:t xml:space="preserve"> issue is that </w:t>
      </w:r>
      <w:r w:rsidR="00002D6B">
        <w:rPr>
          <w:lang w:eastAsia="ja-JP"/>
        </w:rPr>
        <w:t xml:space="preserve">gNB </w:t>
      </w:r>
      <w:r w:rsidR="00515764">
        <w:rPr>
          <w:lang w:eastAsia="ja-JP"/>
        </w:rPr>
        <w:t>is required to</w:t>
      </w:r>
      <w:r w:rsidR="00002D6B">
        <w:rPr>
          <w:lang w:eastAsia="ja-JP"/>
        </w:rPr>
        <w:t xml:space="preserve"> receive in a DL band, and thus, it requires a hardware modification in gNB </w:t>
      </w:r>
      <w:r w:rsidR="00420833">
        <w:rPr>
          <w:lang w:eastAsia="ja-JP"/>
        </w:rPr>
        <w:t xml:space="preserve">(i.e., adding a receiver chain in a DL band). </w:t>
      </w:r>
      <w:r w:rsidR="00C64C20">
        <w:rPr>
          <w:lang w:eastAsia="ja-JP"/>
        </w:rPr>
        <w:t xml:space="preserve">Moreover, gNB may need to </w:t>
      </w:r>
      <w:r w:rsidR="006223D3">
        <w:rPr>
          <w:lang w:eastAsia="ja-JP"/>
        </w:rPr>
        <w:t xml:space="preserve">have </w:t>
      </w:r>
      <w:r w:rsidR="001E2CA1">
        <w:rPr>
          <w:lang w:eastAsia="ja-JP"/>
        </w:rPr>
        <w:t xml:space="preserve">sub-band- full-duplex or full-duplex </w:t>
      </w:r>
      <w:r w:rsidR="00B11ABE">
        <w:rPr>
          <w:lang w:eastAsia="ja-JP"/>
        </w:rPr>
        <w:t xml:space="preserve">capabilities to allow simultaneous transmission and reception in the DL band, especially if the CWT </w:t>
      </w:r>
      <w:r w:rsidR="00C324EC">
        <w:rPr>
          <w:lang w:eastAsia="ja-JP"/>
        </w:rPr>
        <w:t xml:space="preserve">is </w:t>
      </w:r>
      <w:r>
        <w:rPr>
          <w:lang w:eastAsia="ja-JP"/>
        </w:rPr>
        <w:t xml:space="preserve">close to or even </w:t>
      </w:r>
      <w:r w:rsidR="00C324EC">
        <w:rPr>
          <w:lang w:eastAsia="ja-JP"/>
        </w:rPr>
        <w:t xml:space="preserve">co-located with gNB. </w:t>
      </w:r>
    </w:p>
    <w:p w14:paraId="4B76CC7B" w14:textId="5C41D610" w:rsidR="00A050F0" w:rsidRDefault="001C34C5" w:rsidP="00E96F2E">
      <w:pPr>
        <w:jc w:val="both"/>
      </w:pPr>
      <w:bookmarkStart w:id="10" w:name="_Toc159079002"/>
      <w:bookmarkStart w:id="11" w:name="_Toc159079178"/>
      <w:bookmarkStart w:id="12" w:name="_Toc159079366"/>
      <w:bookmarkStart w:id="13" w:name="_Toc159079413"/>
      <w:bookmarkStart w:id="14" w:name="_Toc159080013"/>
      <w:bookmarkStart w:id="15" w:name="_Toc159080130"/>
      <w:bookmarkStart w:id="16" w:name="_Toc159179531"/>
      <w:bookmarkStart w:id="17" w:name="_Toc159179587"/>
      <w:bookmarkStart w:id="18" w:name="_Toc159179643"/>
      <w:bookmarkStart w:id="19" w:name="_Toc159179698"/>
      <w:bookmarkEnd w:id="10"/>
      <w:bookmarkEnd w:id="11"/>
      <w:bookmarkEnd w:id="12"/>
      <w:bookmarkEnd w:id="13"/>
      <w:bookmarkEnd w:id="14"/>
      <w:bookmarkEnd w:id="15"/>
      <w:bookmarkEnd w:id="16"/>
      <w:bookmarkEnd w:id="17"/>
      <w:bookmarkEnd w:id="18"/>
      <w:bookmarkEnd w:id="19"/>
      <w:r w:rsidRPr="006E4367">
        <w:t>In Topology 1</w:t>
      </w:r>
      <w:r w:rsidR="009A4C7B" w:rsidRPr="006E4367">
        <w:t xml:space="preserve"> Case III</w:t>
      </w:r>
      <w:r w:rsidRPr="006E4367">
        <w:t xml:space="preserve">, </w:t>
      </w:r>
      <w:r w:rsidR="00EC1D25" w:rsidRPr="006E4367">
        <w:t xml:space="preserve">if both the carrier wave and the backscattered signal are </w:t>
      </w:r>
      <w:r w:rsidRPr="006E4367">
        <w:t>in a DL band</w:t>
      </w:r>
      <w:r w:rsidR="009A4C7B" w:rsidRPr="006E4367">
        <w:t>,</w:t>
      </w:r>
      <w:r w:rsidRPr="006E4367" w:rsidDel="00EC1D25">
        <w:t xml:space="preserve"> </w:t>
      </w:r>
      <w:r w:rsidRPr="006E4367">
        <w:t xml:space="preserve">gNB requires hardware modifications </w:t>
      </w:r>
      <w:r w:rsidR="00EC1D25" w:rsidRPr="006E4367">
        <w:t xml:space="preserve">to receive in DL band </w:t>
      </w:r>
      <w:r w:rsidRPr="006E4367">
        <w:t>as well as full-duplex capabilities</w:t>
      </w:r>
      <w:r w:rsidR="00EC1D25" w:rsidRPr="006E4367">
        <w:t>,</w:t>
      </w:r>
      <w:r w:rsidRPr="006E4367">
        <w:t xml:space="preserve"> increasing its complexity.  </w:t>
      </w:r>
      <w:bookmarkStart w:id="20" w:name="_Toc159079005"/>
      <w:bookmarkStart w:id="21" w:name="_Toc159079181"/>
      <w:bookmarkStart w:id="22" w:name="_Toc159079369"/>
      <w:bookmarkStart w:id="23" w:name="_Toc159079416"/>
      <w:bookmarkStart w:id="24" w:name="_Toc159080016"/>
      <w:bookmarkStart w:id="25" w:name="_Toc159080133"/>
      <w:bookmarkStart w:id="26" w:name="_Toc159079009"/>
      <w:bookmarkStart w:id="27" w:name="_Toc159079185"/>
      <w:bookmarkStart w:id="28" w:name="_Toc159079373"/>
      <w:bookmarkStart w:id="29" w:name="_Toc159079420"/>
      <w:bookmarkStart w:id="30" w:name="_Toc159080020"/>
      <w:bookmarkStart w:id="31" w:name="_Toc159080137"/>
      <w:bookmarkStart w:id="32" w:name="_Toc159179534"/>
      <w:bookmarkStart w:id="33" w:name="_Toc159179590"/>
      <w:bookmarkStart w:id="34" w:name="_Toc159179646"/>
      <w:bookmarkStart w:id="35" w:name="_Toc159179701"/>
      <w:bookmarkStart w:id="36" w:name="_Toc159179538"/>
      <w:bookmarkStart w:id="37" w:name="_Toc159179594"/>
      <w:bookmarkStart w:id="38" w:name="_Toc15917965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515764">
        <w:t xml:space="preserve">What has been discussed </w:t>
      </w:r>
      <w:r w:rsidR="00A050F0">
        <w:t xml:space="preserve">for Topology 1 </w:t>
      </w:r>
      <w:r w:rsidR="00D059FA" w:rsidRPr="004A7718">
        <w:t>can be found in Table 1</w:t>
      </w:r>
      <w:r w:rsidR="009A4C7B" w:rsidRPr="009A4C7B">
        <w:t xml:space="preserve">. </w:t>
      </w:r>
      <w:r w:rsidR="00A050F0">
        <w:t>We have the following proposals.</w:t>
      </w:r>
    </w:p>
    <w:p w14:paraId="1634F6EB" w14:textId="77777777" w:rsidR="00A050F0" w:rsidRPr="009A1389" w:rsidRDefault="00A050F0" w:rsidP="003B02B9">
      <w:pPr>
        <w:pStyle w:val="Proposal"/>
      </w:pPr>
      <w:bookmarkStart w:id="39" w:name="_Toc159248826"/>
      <w:r w:rsidRPr="009A1389">
        <w:t>For Topology 1, gNB reception of backscattered signals in DL bands is not supported.</w:t>
      </w:r>
      <w:bookmarkEnd w:id="39"/>
      <w:r w:rsidRPr="009A1389">
        <w:t xml:space="preserve"> </w:t>
      </w:r>
    </w:p>
    <w:p w14:paraId="08F14C26" w14:textId="77777777" w:rsidR="00A050F0" w:rsidRPr="009A1389" w:rsidRDefault="00A050F0" w:rsidP="003B02B9">
      <w:pPr>
        <w:pStyle w:val="Proposal"/>
      </w:pPr>
      <w:bookmarkStart w:id="40" w:name="_Toc159248827"/>
      <w:r w:rsidRPr="009A1389">
        <w:t>For Topology 1, RAN1 to study Case I (both CW transmission and backscattered transmission in an UL band) and Case II (CW transmission in a DL band and backscattered transmission in an UL band).</w:t>
      </w:r>
      <w:bookmarkEnd w:id="40"/>
      <w:r w:rsidRPr="009A1389">
        <w:t xml:space="preserve"> </w:t>
      </w:r>
    </w:p>
    <w:p w14:paraId="5C046E16" w14:textId="67038072" w:rsidR="00D059FA" w:rsidRPr="009A1389" w:rsidRDefault="00A050F0" w:rsidP="003B02B9">
      <w:pPr>
        <w:pStyle w:val="Proposal"/>
      </w:pPr>
      <w:bookmarkStart w:id="41" w:name="_Toc159248828"/>
      <w:r w:rsidRPr="009A1389">
        <w:t xml:space="preserve">For Topology 1 Case II, the study includes </w:t>
      </w:r>
      <w:r w:rsidR="005A2B02">
        <w:t xml:space="preserve">feasibility </w:t>
      </w:r>
      <w:r w:rsidR="00CF10F3">
        <w:t xml:space="preserve">of </w:t>
      </w:r>
      <w:r w:rsidRPr="009A1389">
        <w:t xml:space="preserve">device capability of frequency shift, i.e., whether frequency shift can be supported by passive A-IoT devices and the </w:t>
      </w:r>
      <w:r w:rsidRPr="00184B12">
        <w:t>magnitude</w:t>
      </w:r>
      <w:r w:rsidRPr="009A1389">
        <w:t xml:space="preserve"> of the frequency shift, if supported.</w:t>
      </w:r>
      <w:bookmarkEnd w:id="41"/>
    </w:p>
    <w:p w14:paraId="005D5F29" w14:textId="77777777" w:rsidR="001C34C5" w:rsidRPr="00D44AA3" w:rsidDel="007F3A33" w:rsidRDefault="001C34C5" w:rsidP="005F1CFF">
      <w:pPr>
        <w:jc w:val="both"/>
      </w:pPr>
    </w:p>
    <w:p w14:paraId="46341F2A" w14:textId="22CAFCA6" w:rsidR="00D47F3B" w:rsidRDefault="00D059FA">
      <w:pPr>
        <w:jc w:val="center"/>
        <w:rPr>
          <w:b/>
          <w:bCs/>
          <w:noProof/>
        </w:rPr>
      </w:pPr>
      <w:bookmarkStart w:id="42" w:name="_Toc158296360"/>
      <w:r w:rsidRPr="00D44AA3">
        <w:rPr>
          <w:b/>
          <w:bCs/>
        </w:rPr>
        <w:t xml:space="preserve">Table </w:t>
      </w:r>
      <w:r w:rsidRPr="00D44AA3">
        <w:rPr>
          <w:b/>
          <w:bCs/>
        </w:rPr>
        <w:fldChar w:fldCharType="begin"/>
      </w:r>
      <w:r w:rsidRPr="00D44AA3">
        <w:rPr>
          <w:b/>
          <w:bCs/>
        </w:rPr>
        <w:instrText xml:space="preserve"> SEQ Table \* ARABIC </w:instrText>
      </w:r>
      <w:r w:rsidRPr="00D44AA3">
        <w:rPr>
          <w:b/>
          <w:bCs/>
        </w:rPr>
        <w:fldChar w:fldCharType="separate"/>
      </w:r>
      <w:r w:rsidR="002E202C">
        <w:rPr>
          <w:b/>
          <w:bCs/>
          <w:noProof/>
        </w:rPr>
        <w:t>1</w:t>
      </w:r>
      <w:r w:rsidRPr="00D44AA3">
        <w:rPr>
          <w:b/>
          <w:bCs/>
        </w:rPr>
        <w:fldChar w:fldCharType="end"/>
      </w:r>
      <w:r w:rsidR="005F1CFF">
        <w:rPr>
          <w:b/>
          <w:bCs/>
        </w:rPr>
        <w:t>:</w:t>
      </w:r>
      <w:r w:rsidRPr="00D44AA3">
        <w:rPr>
          <w:b/>
          <w:bCs/>
        </w:rPr>
        <w:t xml:space="preserve"> Deployment options for </w:t>
      </w:r>
      <w:r w:rsidRPr="00D44AA3">
        <w:rPr>
          <w:b/>
          <w:bCs/>
          <w:noProof/>
        </w:rPr>
        <w:t>Topology 1</w:t>
      </w:r>
      <w:bookmarkEnd w:id="42"/>
    </w:p>
    <w:tbl>
      <w:tblPr>
        <w:tblW w:w="9715" w:type="dxa"/>
        <w:tblLook w:val="04A0" w:firstRow="1" w:lastRow="0" w:firstColumn="1" w:lastColumn="0" w:noHBand="0" w:noVBand="1"/>
      </w:tblPr>
      <w:tblGrid>
        <w:gridCol w:w="920"/>
        <w:gridCol w:w="1685"/>
        <w:gridCol w:w="1890"/>
        <w:gridCol w:w="5220"/>
      </w:tblGrid>
      <w:tr w:rsidR="00222ACA" w:rsidRPr="00222ACA" w14:paraId="056C1752" w14:textId="77777777" w:rsidTr="00222ACA">
        <w:trPr>
          <w:trHeight w:val="67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4C470"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Cases of Topology 1  </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14:paraId="4270B422"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Carrier wave transmission in UL or DL band?</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8BB6612"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Backscattered transmission in UL or DL band?</w:t>
            </w:r>
          </w:p>
        </w:tc>
        <w:tc>
          <w:tcPr>
            <w:tcW w:w="5220" w:type="dxa"/>
            <w:tcBorders>
              <w:top w:val="single" w:sz="4" w:space="0" w:color="auto"/>
              <w:left w:val="nil"/>
              <w:bottom w:val="single" w:sz="4" w:space="0" w:color="auto"/>
              <w:right w:val="single" w:sz="4" w:space="0" w:color="auto"/>
            </w:tcBorders>
            <w:shd w:val="clear" w:color="auto" w:fill="auto"/>
            <w:vAlign w:val="center"/>
            <w:hideMark/>
          </w:tcPr>
          <w:p w14:paraId="4847CC0E"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Notes</w:t>
            </w:r>
          </w:p>
        </w:tc>
      </w:tr>
      <w:tr w:rsidR="00222ACA" w:rsidRPr="00222ACA" w14:paraId="3C2F17F0" w14:textId="77777777" w:rsidTr="00222ACA">
        <w:trPr>
          <w:trHeight w:val="90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EC75D4A"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I</w:t>
            </w:r>
          </w:p>
        </w:tc>
        <w:tc>
          <w:tcPr>
            <w:tcW w:w="1685" w:type="dxa"/>
            <w:tcBorders>
              <w:top w:val="nil"/>
              <w:left w:val="nil"/>
              <w:bottom w:val="single" w:sz="4" w:space="0" w:color="auto"/>
              <w:right w:val="single" w:sz="4" w:space="0" w:color="auto"/>
            </w:tcBorders>
            <w:shd w:val="clear" w:color="auto" w:fill="auto"/>
            <w:vAlign w:val="center"/>
            <w:hideMark/>
          </w:tcPr>
          <w:p w14:paraId="615291B5"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UL</w:t>
            </w:r>
          </w:p>
        </w:tc>
        <w:tc>
          <w:tcPr>
            <w:tcW w:w="1890" w:type="dxa"/>
            <w:tcBorders>
              <w:top w:val="nil"/>
              <w:left w:val="nil"/>
              <w:bottom w:val="single" w:sz="4" w:space="0" w:color="auto"/>
              <w:right w:val="single" w:sz="4" w:space="0" w:color="auto"/>
            </w:tcBorders>
            <w:shd w:val="clear" w:color="auto" w:fill="auto"/>
            <w:vAlign w:val="center"/>
            <w:hideMark/>
          </w:tcPr>
          <w:p w14:paraId="37ACC4F1"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UL</w:t>
            </w:r>
          </w:p>
        </w:tc>
        <w:tc>
          <w:tcPr>
            <w:tcW w:w="5220" w:type="dxa"/>
            <w:tcBorders>
              <w:top w:val="nil"/>
              <w:left w:val="nil"/>
              <w:bottom w:val="single" w:sz="4" w:space="0" w:color="auto"/>
              <w:right w:val="single" w:sz="4" w:space="0" w:color="auto"/>
            </w:tcBorders>
            <w:shd w:val="clear" w:color="auto" w:fill="auto"/>
            <w:vAlign w:val="center"/>
            <w:hideMark/>
          </w:tcPr>
          <w:p w14:paraId="7A0C1283" w14:textId="77777777" w:rsidR="00222ACA" w:rsidRPr="00222ACA" w:rsidRDefault="00222ACA" w:rsidP="00222ACA">
            <w:pPr>
              <w:spacing w:after="0" w:line="240" w:lineRule="auto"/>
              <w:rPr>
                <w:rFonts w:eastAsia="Times New Roman" w:cs="Arial"/>
                <w:color w:val="000000"/>
                <w:sz w:val="16"/>
                <w:szCs w:val="16"/>
                <w:lang w:eastAsia="zh-CN"/>
              </w:rPr>
            </w:pPr>
            <w:r w:rsidRPr="00222ACA">
              <w:rPr>
                <w:rFonts w:eastAsia="Times New Roman" w:cs="Arial"/>
                <w:color w:val="000000"/>
                <w:sz w:val="16"/>
                <w:szCs w:val="16"/>
                <w:lang w:eastAsia="ja-JP"/>
              </w:rPr>
              <w:t xml:space="preserve">(+) Low passive A-IoT device complexity without the need of frequency shift between UL and DL bands while backscattering </w:t>
            </w:r>
            <w:r w:rsidRPr="00222ACA">
              <w:rPr>
                <w:rFonts w:eastAsia="Times New Roman" w:cs="Arial"/>
                <w:color w:val="000000"/>
                <w:sz w:val="16"/>
                <w:szCs w:val="16"/>
                <w:lang w:eastAsia="ja-JP"/>
              </w:rPr>
              <w:br/>
            </w:r>
            <w:r w:rsidRPr="00222ACA">
              <w:rPr>
                <w:rFonts w:eastAsia="Times New Roman" w:cs="Arial"/>
                <w:color w:val="000000"/>
                <w:sz w:val="16"/>
                <w:szCs w:val="16"/>
                <w:lang w:eastAsia="ja-JP"/>
              </w:rPr>
              <w:br/>
              <w:t>(-) CWT-to-gNB interference</w:t>
            </w:r>
          </w:p>
        </w:tc>
      </w:tr>
      <w:tr w:rsidR="00222ACA" w:rsidRPr="00222ACA" w14:paraId="001DD468" w14:textId="77777777" w:rsidTr="00222ACA">
        <w:trPr>
          <w:trHeight w:val="112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5B61ED6"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II</w:t>
            </w:r>
          </w:p>
        </w:tc>
        <w:tc>
          <w:tcPr>
            <w:tcW w:w="1685" w:type="dxa"/>
            <w:tcBorders>
              <w:top w:val="nil"/>
              <w:left w:val="nil"/>
              <w:bottom w:val="single" w:sz="4" w:space="0" w:color="auto"/>
              <w:right w:val="single" w:sz="4" w:space="0" w:color="auto"/>
            </w:tcBorders>
            <w:shd w:val="clear" w:color="auto" w:fill="auto"/>
            <w:vAlign w:val="center"/>
            <w:hideMark/>
          </w:tcPr>
          <w:p w14:paraId="66C9F0F9"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DL</w:t>
            </w:r>
          </w:p>
        </w:tc>
        <w:tc>
          <w:tcPr>
            <w:tcW w:w="1890" w:type="dxa"/>
            <w:tcBorders>
              <w:top w:val="nil"/>
              <w:left w:val="nil"/>
              <w:bottom w:val="single" w:sz="4" w:space="0" w:color="auto"/>
              <w:right w:val="single" w:sz="4" w:space="0" w:color="auto"/>
            </w:tcBorders>
            <w:shd w:val="clear" w:color="auto" w:fill="auto"/>
            <w:vAlign w:val="center"/>
            <w:hideMark/>
          </w:tcPr>
          <w:p w14:paraId="6C2E7CC3"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UL</w:t>
            </w:r>
          </w:p>
        </w:tc>
        <w:tc>
          <w:tcPr>
            <w:tcW w:w="5220" w:type="dxa"/>
            <w:tcBorders>
              <w:top w:val="nil"/>
              <w:left w:val="nil"/>
              <w:bottom w:val="single" w:sz="4" w:space="0" w:color="auto"/>
              <w:right w:val="single" w:sz="4" w:space="0" w:color="auto"/>
            </w:tcBorders>
            <w:shd w:val="clear" w:color="auto" w:fill="auto"/>
            <w:vAlign w:val="center"/>
            <w:hideMark/>
          </w:tcPr>
          <w:p w14:paraId="4E752BCA" w14:textId="5D9A40C3" w:rsidR="00222ACA" w:rsidRPr="00222ACA" w:rsidRDefault="00222ACA" w:rsidP="00222ACA">
            <w:pPr>
              <w:spacing w:after="0" w:line="240" w:lineRule="auto"/>
              <w:rPr>
                <w:rFonts w:eastAsia="Times New Roman" w:cs="Arial"/>
                <w:color w:val="000000"/>
                <w:sz w:val="16"/>
                <w:szCs w:val="16"/>
                <w:lang w:eastAsia="zh-CN"/>
              </w:rPr>
            </w:pPr>
            <w:r w:rsidRPr="00222ACA">
              <w:rPr>
                <w:rFonts w:eastAsia="Times New Roman" w:cs="Arial"/>
                <w:color w:val="000000"/>
                <w:sz w:val="16"/>
                <w:szCs w:val="16"/>
                <w:lang w:eastAsia="ja-JP"/>
              </w:rPr>
              <w:t>(+) CWT-to-gNB interference doesn't exist due to the frequency shift between UL and DL bands</w:t>
            </w:r>
            <w:r w:rsidRPr="00222ACA">
              <w:rPr>
                <w:rFonts w:eastAsia="Times New Roman" w:cs="Arial"/>
                <w:color w:val="000000"/>
                <w:sz w:val="16"/>
                <w:szCs w:val="16"/>
                <w:lang w:eastAsia="ja-JP"/>
              </w:rPr>
              <w:br/>
            </w:r>
            <w:r w:rsidRPr="00222ACA">
              <w:rPr>
                <w:rFonts w:eastAsia="Times New Roman" w:cs="Arial"/>
                <w:color w:val="000000"/>
                <w:sz w:val="16"/>
                <w:szCs w:val="16"/>
                <w:lang w:eastAsia="ja-JP"/>
              </w:rPr>
              <w:br/>
              <w:t xml:space="preserve">(-) High passive A-IoT device complexity due to the support of frequency shift from DL to UL bands for backscattering </w:t>
            </w:r>
          </w:p>
        </w:tc>
      </w:tr>
      <w:tr w:rsidR="00222ACA" w:rsidRPr="00222ACA" w14:paraId="63D3B074" w14:textId="77777777" w:rsidTr="00222ACA">
        <w:trPr>
          <w:trHeight w:val="157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36A3C1A"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III</w:t>
            </w:r>
          </w:p>
        </w:tc>
        <w:tc>
          <w:tcPr>
            <w:tcW w:w="1685" w:type="dxa"/>
            <w:tcBorders>
              <w:top w:val="nil"/>
              <w:left w:val="nil"/>
              <w:bottom w:val="single" w:sz="4" w:space="0" w:color="auto"/>
              <w:right w:val="single" w:sz="4" w:space="0" w:color="auto"/>
            </w:tcBorders>
            <w:shd w:val="clear" w:color="auto" w:fill="auto"/>
            <w:vAlign w:val="center"/>
            <w:hideMark/>
          </w:tcPr>
          <w:p w14:paraId="6D906C43"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DL</w:t>
            </w:r>
          </w:p>
        </w:tc>
        <w:tc>
          <w:tcPr>
            <w:tcW w:w="1890" w:type="dxa"/>
            <w:tcBorders>
              <w:top w:val="nil"/>
              <w:left w:val="nil"/>
              <w:bottom w:val="single" w:sz="4" w:space="0" w:color="auto"/>
              <w:right w:val="single" w:sz="4" w:space="0" w:color="auto"/>
            </w:tcBorders>
            <w:shd w:val="clear" w:color="auto" w:fill="auto"/>
            <w:vAlign w:val="center"/>
            <w:hideMark/>
          </w:tcPr>
          <w:p w14:paraId="58964519" w14:textId="77777777" w:rsidR="00222ACA" w:rsidRPr="00222ACA" w:rsidRDefault="00222ACA" w:rsidP="00222ACA">
            <w:pPr>
              <w:spacing w:after="0" w:line="240" w:lineRule="auto"/>
              <w:jc w:val="center"/>
              <w:rPr>
                <w:rFonts w:eastAsia="Times New Roman" w:cs="Arial"/>
                <w:color w:val="000000"/>
                <w:sz w:val="16"/>
                <w:szCs w:val="16"/>
                <w:lang w:eastAsia="zh-CN"/>
              </w:rPr>
            </w:pPr>
            <w:r w:rsidRPr="00222ACA">
              <w:rPr>
                <w:rFonts w:eastAsia="Times New Roman" w:cs="Arial"/>
                <w:color w:val="000000"/>
                <w:sz w:val="16"/>
                <w:szCs w:val="16"/>
                <w:lang w:eastAsia="ja-JP"/>
              </w:rPr>
              <w:t>DL</w:t>
            </w:r>
          </w:p>
        </w:tc>
        <w:tc>
          <w:tcPr>
            <w:tcW w:w="5220" w:type="dxa"/>
            <w:tcBorders>
              <w:top w:val="nil"/>
              <w:left w:val="nil"/>
              <w:bottom w:val="single" w:sz="4" w:space="0" w:color="auto"/>
              <w:right w:val="single" w:sz="4" w:space="0" w:color="auto"/>
            </w:tcBorders>
            <w:shd w:val="clear" w:color="auto" w:fill="auto"/>
            <w:vAlign w:val="center"/>
            <w:hideMark/>
          </w:tcPr>
          <w:p w14:paraId="17E5BEC1" w14:textId="77777777" w:rsidR="00222ACA" w:rsidRPr="00222ACA" w:rsidRDefault="00222ACA" w:rsidP="00222ACA">
            <w:pPr>
              <w:spacing w:after="0" w:line="240" w:lineRule="auto"/>
              <w:rPr>
                <w:rFonts w:eastAsia="Times New Roman" w:cs="Arial"/>
                <w:color w:val="000000"/>
                <w:sz w:val="16"/>
                <w:szCs w:val="16"/>
                <w:lang w:eastAsia="zh-CN"/>
              </w:rPr>
            </w:pPr>
            <w:r w:rsidRPr="00222ACA">
              <w:rPr>
                <w:rFonts w:eastAsia="Times New Roman" w:cs="Arial"/>
                <w:color w:val="000000"/>
                <w:sz w:val="16"/>
                <w:szCs w:val="16"/>
                <w:lang w:eastAsia="ja-JP"/>
              </w:rPr>
              <w:t xml:space="preserve">(+) Low passive A-IoT device complexity without the need of frequency shift between UL and DL bands while backscattering </w:t>
            </w:r>
            <w:r w:rsidRPr="00222ACA">
              <w:rPr>
                <w:rFonts w:eastAsia="Times New Roman" w:cs="Arial"/>
                <w:color w:val="000000"/>
                <w:sz w:val="16"/>
                <w:szCs w:val="16"/>
                <w:lang w:eastAsia="ja-JP"/>
              </w:rPr>
              <w:br/>
            </w:r>
            <w:r w:rsidRPr="00222ACA">
              <w:rPr>
                <w:rFonts w:eastAsia="Times New Roman" w:cs="Arial"/>
                <w:color w:val="000000"/>
                <w:sz w:val="16"/>
                <w:szCs w:val="16"/>
                <w:lang w:eastAsia="ja-JP"/>
              </w:rPr>
              <w:br/>
              <w:t>(-) gNB requires hardware modifications to receive in DL band as well as full-duplex capabilities, increasing its complexity</w:t>
            </w:r>
            <w:r w:rsidRPr="00222ACA">
              <w:rPr>
                <w:rFonts w:eastAsia="Times New Roman" w:cs="Arial"/>
                <w:color w:val="000000"/>
                <w:sz w:val="16"/>
                <w:szCs w:val="16"/>
                <w:lang w:eastAsia="ja-JP"/>
              </w:rPr>
              <w:br/>
            </w:r>
            <w:r w:rsidRPr="00222ACA">
              <w:rPr>
                <w:rFonts w:eastAsia="Times New Roman" w:cs="Arial"/>
                <w:color w:val="000000"/>
                <w:sz w:val="16"/>
                <w:szCs w:val="16"/>
                <w:lang w:eastAsia="ja-JP"/>
              </w:rPr>
              <w:br/>
              <w:t>(-) CWT-to-gNB interference</w:t>
            </w:r>
          </w:p>
        </w:tc>
      </w:tr>
    </w:tbl>
    <w:p w14:paraId="3C328BFB" w14:textId="77777777" w:rsidR="00222ACA" w:rsidRDefault="00222ACA" w:rsidP="00222ACA">
      <w:pPr>
        <w:jc w:val="center"/>
        <w:rPr>
          <w:b/>
          <w:bCs/>
          <w:noProof/>
        </w:rPr>
      </w:pPr>
    </w:p>
    <w:p w14:paraId="023365F2" w14:textId="323383BF" w:rsidR="00D059FA" w:rsidRDefault="00D059FA" w:rsidP="002E202C">
      <w:pPr>
        <w:pStyle w:val="Heading3"/>
      </w:pPr>
      <w:r>
        <w:t>2.1.</w:t>
      </w:r>
      <w:r w:rsidR="002E202C">
        <w:t>2</w:t>
      </w:r>
      <w:r w:rsidR="00003BCA">
        <w:tab/>
      </w:r>
      <w:r w:rsidRPr="00D059FA">
        <w:t xml:space="preserve">Topology </w:t>
      </w:r>
      <w:r>
        <w:t>2</w:t>
      </w:r>
    </w:p>
    <w:p w14:paraId="2B58065D" w14:textId="77777777" w:rsidR="007F3A33" w:rsidRDefault="00B97823" w:rsidP="00B97823">
      <w:pPr>
        <w:spacing w:after="120"/>
        <w:ind w:right="-96"/>
        <w:jc w:val="both"/>
        <w:rPr>
          <w:lang w:eastAsia="ja-JP"/>
        </w:rPr>
      </w:pPr>
      <w:r>
        <w:rPr>
          <w:lang w:eastAsia="ja-JP"/>
        </w:rPr>
        <w:t>For Topology 2 with a network-controlled UE as an intermediate node</w:t>
      </w:r>
      <w:r w:rsidR="00284A7C">
        <w:rPr>
          <w:lang w:eastAsia="ja-JP"/>
        </w:rPr>
        <w:t xml:space="preserve">, we first discuss the impact on </w:t>
      </w:r>
      <w:r w:rsidR="00B373E1">
        <w:rPr>
          <w:lang w:eastAsia="ja-JP"/>
        </w:rPr>
        <w:t xml:space="preserve">passive </w:t>
      </w:r>
      <w:r w:rsidR="00B373E1" w:rsidRPr="00B373E1">
        <w:rPr>
          <w:lang w:eastAsia="ja-JP"/>
        </w:rPr>
        <w:t xml:space="preserve">devices and then </w:t>
      </w:r>
      <w:r w:rsidR="00284A7C" w:rsidRPr="00B373E1">
        <w:rPr>
          <w:lang w:eastAsia="ja-JP"/>
        </w:rPr>
        <w:t>the intermediate UE.</w:t>
      </w:r>
      <w:r>
        <w:rPr>
          <w:lang w:eastAsia="ja-JP"/>
        </w:rPr>
        <w:t xml:space="preserve"> </w:t>
      </w:r>
    </w:p>
    <w:p w14:paraId="14ABFBAB" w14:textId="455A1B23" w:rsidR="00B373E1" w:rsidRPr="00F60355" w:rsidRDefault="007F3A33" w:rsidP="00184B12">
      <w:pPr>
        <w:spacing w:after="120"/>
        <w:ind w:right="-96"/>
        <w:jc w:val="both"/>
        <w:rPr>
          <w:lang w:eastAsia="ja-JP"/>
        </w:rPr>
      </w:pPr>
      <w:r>
        <w:rPr>
          <w:lang w:eastAsia="ja-JP"/>
        </w:rPr>
        <w:t xml:space="preserve">Given the aforementioned UE complexity due to frequency shift between UL and DL bands, we consider carrier wave transmission and backscattered transmission are in the same band. </w:t>
      </w:r>
      <w:r w:rsidR="00EE7B26">
        <w:rPr>
          <w:lang w:eastAsia="ja-JP"/>
        </w:rPr>
        <w:t xml:space="preserve">The two cases, where backscattered transmission is respectively in UL band and DL band, are called Case </w:t>
      </w:r>
      <w:r w:rsidR="007E6879">
        <w:rPr>
          <w:lang w:eastAsia="ja-JP"/>
        </w:rPr>
        <w:t>IV</w:t>
      </w:r>
      <w:r w:rsidR="00EE7B26">
        <w:rPr>
          <w:lang w:eastAsia="ja-JP"/>
        </w:rPr>
        <w:t xml:space="preserve"> and Case </w:t>
      </w:r>
      <w:r w:rsidR="007E6879">
        <w:rPr>
          <w:lang w:eastAsia="ja-JP"/>
        </w:rPr>
        <w:t>V</w:t>
      </w:r>
      <w:r w:rsidR="00EE7B26">
        <w:rPr>
          <w:lang w:eastAsia="ja-JP"/>
        </w:rPr>
        <w:t xml:space="preserve"> and illustrated in Figure 2.</w:t>
      </w:r>
      <w:r w:rsidR="00B373E1" w:rsidRPr="00B373E1">
        <w:rPr>
          <w:lang w:eastAsia="ja-JP"/>
        </w:rPr>
        <w:t xml:space="preserve"> </w:t>
      </w:r>
      <w:r w:rsidR="00B373E1">
        <w:rPr>
          <w:lang w:eastAsia="ja-JP"/>
        </w:rPr>
        <w:t xml:space="preserve">       </w:t>
      </w:r>
    </w:p>
    <w:p w14:paraId="02B86221" w14:textId="4311A1D6" w:rsidR="006129A4" w:rsidRPr="00F60355" w:rsidRDefault="006129A4" w:rsidP="7498E12B">
      <w:pPr>
        <w:tabs>
          <w:tab w:val="left" w:pos="1701"/>
        </w:tabs>
        <w:spacing w:after="120"/>
        <w:ind w:left="360"/>
        <w:rPr>
          <w:lang w:eastAsia="ja-JP"/>
        </w:rPr>
      </w:pPr>
      <w:r>
        <w:rPr>
          <w:noProof/>
        </w:rPr>
        <w:lastRenderedPageBreak/>
        <w:drawing>
          <wp:inline distT="0" distB="0" distL="0" distR="0" wp14:anchorId="4C5097AE" wp14:editId="24227C54">
            <wp:extent cx="2868706" cy="1603612"/>
            <wp:effectExtent l="19050" t="19050" r="27305" b="15875"/>
            <wp:docPr id="11" name="Picture 1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a:extLst>
                        <a:ext uri="{28A0092B-C50C-407E-A947-70E740481C1C}">
                          <a14:useLocalDpi xmlns:a14="http://schemas.microsoft.com/office/drawing/2010/main" val="0"/>
                        </a:ext>
                      </a:extLst>
                    </a:blip>
                    <a:stretch>
                      <a:fillRect/>
                    </a:stretch>
                  </pic:blipFill>
                  <pic:spPr>
                    <a:xfrm>
                      <a:off x="0" y="0"/>
                      <a:ext cx="2868706" cy="1603612"/>
                    </a:xfrm>
                    <a:prstGeom prst="rect">
                      <a:avLst/>
                    </a:prstGeom>
                    <a:ln>
                      <a:solidFill>
                        <a:schemeClr val="tx1"/>
                      </a:solidFill>
                    </a:ln>
                  </pic:spPr>
                </pic:pic>
              </a:graphicData>
            </a:graphic>
          </wp:inline>
        </w:drawing>
      </w:r>
      <w:r>
        <w:rPr>
          <w:noProof/>
        </w:rPr>
        <w:drawing>
          <wp:inline distT="0" distB="0" distL="0" distR="0" wp14:anchorId="1726EB37" wp14:editId="0786A324">
            <wp:extent cx="2933792" cy="1576316"/>
            <wp:effectExtent l="19050" t="19050" r="19050" b="24130"/>
            <wp:docPr id="12" name="Picture 1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3792" cy="1576316"/>
                    </a:xfrm>
                    <a:prstGeom prst="rect">
                      <a:avLst/>
                    </a:prstGeom>
                    <a:ln>
                      <a:solidFill>
                        <a:schemeClr val="tx1"/>
                      </a:solidFill>
                    </a:ln>
                  </pic:spPr>
                </pic:pic>
              </a:graphicData>
            </a:graphic>
          </wp:inline>
        </w:drawing>
      </w:r>
    </w:p>
    <w:p w14:paraId="24E2976E" w14:textId="22B967FB" w:rsidR="00B373E1" w:rsidRPr="00B373E1" w:rsidRDefault="00B373E1" w:rsidP="00B373E1">
      <w:pPr>
        <w:pStyle w:val="ListParagraph"/>
        <w:numPr>
          <w:ilvl w:val="0"/>
          <w:numId w:val="36"/>
        </w:numPr>
        <w:tabs>
          <w:tab w:val="left" w:pos="1701"/>
        </w:tabs>
        <w:spacing w:after="120"/>
        <w:jc w:val="center"/>
        <w:rPr>
          <w:rFonts w:ascii="Arial" w:hAnsi="Arial" w:cs="Arial"/>
          <w:sz w:val="20"/>
          <w:szCs w:val="20"/>
          <w:lang w:eastAsia="ja-JP"/>
        </w:rPr>
      </w:pPr>
      <w:r w:rsidRPr="7498E12B">
        <w:rPr>
          <w:rFonts w:ascii="Arial" w:hAnsi="Arial" w:cs="Arial"/>
          <w:sz w:val="20"/>
          <w:szCs w:val="20"/>
          <w:lang w:val="en-US" w:eastAsia="ja-JP"/>
        </w:rPr>
        <w:t xml:space="preserve">Case </w:t>
      </w:r>
      <w:r w:rsidR="007E6879">
        <w:rPr>
          <w:rFonts w:ascii="Arial" w:hAnsi="Arial" w:cs="Arial"/>
          <w:sz w:val="20"/>
          <w:szCs w:val="20"/>
          <w:lang w:val="en-US" w:eastAsia="ja-JP"/>
        </w:rPr>
        <w:t>IV</w:t>
      </w:r>
      <w:r w:rsidRPr="7498E12B">
        <w:rPr>
          <w:rFonts w:ascii="Arial" w:hAnsi="Arial" w:cs="Arial"/>
          <w:sz w:val="20"/>
          <w:szCs w:val="20"/>
          <w:lang w:val="en-US" w:eastAsia="ja-JP"/>
        </w:rPr>
        <w:t xml:space="preserve">                                      (b) Case </w:t>
      </w:r>
      <w:r w:rsidR="007E6879">
        <w:rPr>
          <w:rFonts w:ascii="Arial" w:hAnsi="Arial" w:cs="Arial"/>
          <w:sz w:val="20"/>
          <w:szCs w:val="20"/>
          <w:lang w:val="en-US" w:eastAsia="ja-JP"/>
        </w:rPr>
        <w:t>V</w:t>
      </w:r>
    </w:p>
    <w:p w14:paraId="23D8154E" w14:textId="3E819E09" w:rsidR="00B373E1" w:rsidRPr="00B373E1" w:rsidRDefault="00B373E1" w:rsidP="00B373E1">
      <w:pPr>
        <w:tabs>
          <w:tab w:val="left" w:pos="1701"/>
        </w:tabs>
        <w:spacing w:after="120"/>
        <w:jc w:val="center"/>
        <w:rPr>
          <w:rFonts w:cs="Arial"/>
          <w:b/>
          <w:bCs/>
          <w:szCs w:val="20"/>
          <w:lang w:eastAsia="ja-JP"/>
        </w:rPr>
      </w:pPr>
      <w:r w:rsidRPr="00B373E1">
        <w:rPr>
          <w:rFonts w:cs="Arial"/>
          <w:b/>
          <w:bCs/>
          <w:szCs w:val="20"/>
          <w:lang w:eastAsia="ja-JP"/>
        </w:rPr>
        <w:t xml:space="preserve">Figure 2: </w:t>
      </w:r>
      <w:r w:rsidR="00A050F0">
        <w:rPr>
          <w:rFonts w:cs="Arial"/>
          <w:b/>
          <w:bCs/>
          <w:szCs w:val="20"/>
          <w:lang w:eastAsia="ja-JP"/>
        </w:rPr>
        <w:t>Cases</w:t>
      </w:r>
      <w:r w:rsidRPr="00B373E1">
        <w:rPr>
          <w:rFonts w:cs="Arial"/>
          <w:b/>
          <w:bCs/>
          <w:szCs w:val="20"/>
          <w:lang w:eastAsia="ja-JP"/>
        </w:rPr>
        <w:t xml:space="preserve"> in Topology 2</w:t>
      </w:r>
    </w:p>
    <w:p w14:paraId="78F3BCFD" w14:textId="24C8D62C" w:rsidR="00E421AB" w:rsidRDefault="009D2579" w:rsidP="009D2579">
      <w:pPr>
        <w:jc w:val="both"/>
        <w:rPr>
          <w:lang w:eastAsia="ja-JP"/>
        </w:rPr>
      </w:pPr>
      <w:r>
        <w:rPr>
          <w:lang w:eastAsia="ja-JP"/>
        </w:rPr>
        <w:t xml:space="preserve">In Case </w:t>
      </w:r>
      <w:r w:rsidR="007E6879">
        <w:rPr>
          <w:lang w:eastAsia="ja-JP"/>
        </w:rPr>
        <w:t>IV</w:t>
      </w:r>
      <w:r w:rsidR="00B373E1">
        <w:rPr>
          <w:lang w:eastAsia="ja-JP"/>
        </w:rPr>
        <w:t>,</w:t>
      </w:r>
      <w:r>
        <w:rPr>
          <w:lang w:eastAsia="ja-JP"/>
        </w:rPr>
        <w:t xml:space="preserve"> </w:t>
      </w:r>
      <w:r w:rsidR="00B373E1">
        <w:rPr>
          <w:lang w:eastAsia="ja-JP"/>
        </w:rPr>
        <w:t xml:space="preserve">a passive A-IoT receives carrier wave and </w:t>
      </w:r>
      <w:r>
        <w:rPr>
          <w:lang w:eastAsia="ja-JP"/>
        </w:rPr>
        <w:t>backscatter</w:t>
      </w:r>
      <w:r w:rsidR="00B373E1">
        <w:rPr>
          <w:lang w:eastAsia="ja-JP"/>
        </w:rPr>
        <w:t xml:space="preserve">s it </w:t>
      </w:r>
      <w:r>
        <w:rPr>
          <w:lang w:eastAsia="ja-JP"/>
        </w:rPr>
        <w:t>in an UL band</w:t>
      </w:r>
      <w:r w:rsidR="00E421AB">
        <w:rPr>
          <w:lang w:eastAsia="ja-JP"/>
        </w:rPr>
        <w:t xml:space="preserve">. Similar to Case </w:t>
      </w:r>
      <w:r w:rsidR="007E6879">
        <w:rPr>
          <w:lang w:eastAsia="ja-JP"/>
        </w:rPr>
        <w:t>I</w:t>
      </w:r>
      <w:r w:rsidR="00E421AB">
        <w:rPr>
          <w:lang w:eastAsia="ja-JP"/>
        </w:rPr>
        <w:t>, CWT-to-intermediate UE interference and CWT-to-gNB interference are to be addressed.</w:t>
      </w:r>
      <w:r w:rsidR="0066376B">
        <w:rPr>
          <w:lang w:eastAsia="ja-JP"/>
        </w:rPr>
        <w:t xml:space="preserve"> In Case </w:t>
      </w:r>
      <w:r w:rsidR="007E6879">
        <w:rPr>
          <w:lang w:eastAsia="ja-JP"/>
        </w:rPr>
        <w:t>V</w:t>
      </w:r>
      <w:r w:rsidR="0066376B">
        <w:rPr>
          <w:lang w:eastAsia="ja-JP"/>
        </w:rPr>
        <w:t>, where both carrier wave and backscattered transmission are in DL band, CWT-to-intermediate UE interference also exists.</w:t>
      </w:r>
    </w:p>
    <w:p w14:paraId="26043218" w14:textId="2CCFF830" w:rsidR="007F3A33" w:rsidRDefault="0066376B" w:rsidP="0066376B">
      <w:pPr>
        <w:spacing w:after="120"/>
        <w:ind w:right="-96"/>
        <w:jc w:val="both"/>
        <w:rPr>
          <w:lang w:eastAsia="ja-JP"/>
        </w:rPr>
      </w:pPr>
      <w:r>
        <w:rPr>
          <w:lang w:eastAsia="ja-JP"/>
        </w:rPr>
        <w:t xml:space="preserve">Intermediate UEs, as a new element in Topology 2, may need to support additional </w:t>
      </w:r>
      <w:r w:rsidR="00E421AB">
        <w:rPr>
          <w:lang w:eastAsia="ja-JP"/>
        </w:rPr>
        <w:t>functionalities</w:t>
      </w:r>
      <w:r>
        <w:rPr>
          <w:lang w:eastAsia="ja-JP"/>
        </w:rPr>
        <w:t xml:space="preserve">. In Case </w:t>
      </w:r>
      <w:r w:rsidR="00392F38">
        <w:rPr>
          <w:lang w:eastAsia="ja-JP"/>
        </w:rPr>
        <w:t>IV</w:t>
      </w:r>
      <w:r>
        <w:rPr>
          <w:lang w:eastAsia="ja-JP"/>
        </w:rPr>
        <w:t>, where</w:t>
      </w:r>
      <w:r w:rsidR="00B373E1" w:rsidRPr="00C726F4">
        <w:rPr>
          <w:lang w:eastAsia="ja-JP"/>
        </w:rPr>
        <w:t xml:space="preserve"> </w:t>
      </w:r>
      <w:r w:rsidR="00B373E1">
        <w:rPr>
          <w:lang w:eastAsia="ja-JP"/>
        </w:rPr>
        <w:t xml:space="preserve">backscattered transmission is in an UL band, the intermediate UE is required to receive in UL band. Moreover, </w:t>
      </w:r>
      <w:r>
        <w:rPr>
          <w:lang w:eastAsia="ja-JP"/>
        </w:rPr>
        <w:t>it</w:t>
      </w:r>
      <w:r w:rsidR="00B373E1">
        <w:rPr>
          <w:lang w:eastAsia="ja-JP"/>
        </w:rPr>
        <w:t xml:space="preserve"> would be required to transmit in DL band, for instance, the inventory command.</w:t>
      </w:r>
      <w:r w:rsidR="00B373E1" w:rsidRPr="00E20DE0">
        <w:rPr>
          <w:lang w:eastAsia="ja-JP"/>
        </w:rPr>
        <w:t xml:space="preserve"> </w:t>
      </w:r>
      <w:r w:rsidR="00B373E1">
        <w:rPr>
          <w:lang w:eastAsia="ja-JP"/>
        </w:rPr>
        <w:t xml:space="preserve">Transmitting in DL band and receiving in UL band is not supported by the current UEs and would be new </w:t>
      </w:r>
      <w:r w:rsidR="007F3A33">
        <w:rPr>
          <w:lang w:eastAsia="ja-JP"/>
        </w:rPr>
        <w:t>functionalities</w:t>
      </w:r>
      <w:r w:rsidR="007F3A33" w:rsidDel="007F3A33">
        <w:rPr>
          <w:lang w:eastAsia="ja-JP"/>
        </w:rPr>
        <w:t xml:space="preserve"> </w:t>
      </w:r>
      <w:r w:rsidR="00B373E1">
        <w:rPr>
          <w:lang w:eastAsia="ja-JP"/>
        </w:rPr>
        <w:t xml:space="preserve">of the intermediate UE. </w:t>
      </w:r>
    </w:p>
    <w:p w14:paraId="023F1AEF" w14:textId="758CE875" w:rsidR="007F3A33" w:rsidRDefault="007F3A33" w:rsidP="003B02B9">
      <w:pPr>
        <w:pStyle w:val="Observation"/>
      </w:pPr>
      <w:bookmarkStart w:id="43" w:name="_Toc159248822"/>
      <w:r>
        <w:t>For Topology 2</w:t>
      </w:r>
      <w:r w:rsidR="00707119">
        <w:t xml:space="preserve"> Case IV</w:t>
      </w:r>
      <w:r>
        <w:t xml:space="preserve">, </w:t>
      </w:r>
      <w:r w:rsidR="00707119" w:rsidRPr="00184B12">
        <w:t>where</w:t>
      </w:r>
      <w:r w:rsidRPr="00184B12">
        <w:t xml:space="preserve"> </w:t>
      </w:r>
      <w:r>
        <w:t>the backscattered transmission from passive A-IoT devices is in an UL band, the intermediate UE is required to receive the backscattered signal in an UL band and transmit command to devices in DL band, as opposed to the current UE operations in FDD band.</w:t>
      </w:r>
      <w:bookmarkEnd w:id="43"/>
    </w:p>
    <w:p w14:paraId="4A03E3D3" w14:textId="3A5A53D3" w:rsidR="004E1E0D" w:rsidRDefault="004E1E0D" w:rsidP="003B02B9">
      <w:pPr>
        <w:pStyle w:val="Proposal"/>
      </w:pPr>
      <w:bookmarkStart w:id="44" w:name="_Toc159248829"/>
      <w:r>
        <w:t xml:space="preserve">For </w:t>
      </w:r>
      <w:r w:rsidRPr="003C40F5">
        <w:t>Topology</w:t>
      </w:r>
      <w:r>
        <w:t xml:space="preserve"> 2</w:t>
      </w:r>
      <w:r w:rsidR="00707119" w:rsidRPr="00707119">
        <w:t xml:space="preserve"> </w:t>
      </w:r>
      <w:r w:rsidR="00707119">
        <w:t xml:space="preserve">Case IV, </w:t>
      </w:r>
      <w:r w:rsidR="00707119" w:rsidRPr="00310A0D">
        <w:rPr>
          <w:lang w:eastAsia="ja-JP"/>
        </w:rPr>
        <w:t>where</w:t>
      </w:r>
      <w:r w:rsidR="00707119">
        <w:t xml:space="preserve"> the backscattered transmission from passive A-IoT devices is in an UL band</w:t>
      </w:r>
      <w:r>
        <w:t>, RAN1 to study intermediate UE’s capability of receiving backscattered signal in an UL band and transmitting command to devices in DL band.</w:t>
      </w:r>
      <w:bookmarkEnd w:id="44"/>
    </w:p>
    <w:p w14:paraId="55C3DC49" w14:textId="50B44FEA" w:rsidR="00B373E1" w:rsidRDefault="0066376B" w:rsidP="0066376B">
      <w:pPr>
        <w:spacing w:after="120"/>
        <w:ind w:right="-96"/>
        <w:jc w:val="both"/>
        <w:rPr>
          <w:lang w:eastAsia="ja-JP"/>
        </w:rPr>
      </w:pPr>
      <w:r>
        <w:rPr>
          <w:lang w:eastAsia="ja-JP"/>
        </w:rPr>
        <w:t xml:space="preserve">In Case </w:t>
      </w:r>
      <w:r w:rsidR="00392F38">
        <w:rPr>
          <w:lang w:eastAsia="ja-JP"/>
        </w:rPr>
        <w:t>V</w:t>
      </w:r>
      <w:r>
        <w:rPr>
          <w:lang w:eastAsia="ja-JP"/>
        </w:rPr>
        <w:t xml:space="preserve">, an intermediate UE transmits command to devices in </w:t>
      </w:r>
      <w:r w:rsidR="007F3A33">
        <w:rPr>
          <w:lang w:eastAsia="ja-JP"/>
        </w:rPr>
        <w:t xml:space="preserve">an </w:t>
      </w:r>
      <w:r>
        <w:rPr>
          <w:lang w:eastAsia="ja-JP"/>
        </w:rPr>
        <w:t xml:space="preserve">UL </w:t>
      </w:r>
      <w:r w:rsidR="007F3A33">
        <w:rPr>
          <w:lang w:eastAsia="ja-JP"/>
        </w:rPr>
        <w:t xml:space="preserve">band </w:t>
      </w:r>
      <w:r>
        <w:rPr>
          <w:lang w:eastAsia="ja-JP"/>
        </w:rPr>
        <w:t xml:space="preserve">and receives backscattered signal in </w:t>
      </w:r>
      <w:r w:rsidR="007F3A33">
        <w:rPr>
          <w:lang w:eastAsia="ja-JP"/>
        </w:rPr>
        <w:t xml:space="preserve">a </w:t>
      </w:r>
      <w:r>
        <w:rPr>
          <w:lang w:eastAsia="ja-JP"/>
        </w:rPr>
        <w:t>DL</w:t>
      </w:r>
      <w:r w:rsidR="007F3A33">
        <w:rPr>
          <w:lang w:eastAsia="ja-JP"/>
        </w:rPr>
        <w:t xml:space="preserve"> band</w:t>
      </w:r>
      <w:r>
        <w:rPr>
          <w:lang w:eastAsia="ja-JP"/>
        </w:rPr>
        <w:t>, the same as in current NR network.</w:t>
      </w:r>
      <w:r w:rsidR="00392F38">
        <w:rPr>
          <w:lang w:eastAsia="ja-JP"/>
        </w:rPr>
        <w:t xml:space="preserve"> </w:t>
      </w:r>
      <w:r w:rsidR="00B13D51">
        <w:t xml:space="preserve">gNB is to schedule UL resources for the intermediate </w:t>
      </w:r>
      <w:r w:rsidR="007F3A33">
        <w:t xml:space="preserve">UE </w:t>
      </w:r>
      <w:r w:rsidR="00B13D51">
        <w:t>to transmit</w:t>
      </w:r>
      <w:r w:rsidR="007F3A33">
        <w:t xml:space="preserve"> </w:t>
      </w:r>
      <w:r w:rsidR="00B13D51">
        <w:t>command to A-IoT devices</w:t>
      </w:r>
      <w:r w:rsidR="00B13D51">
        <w:rPr>
          <w:lang w:eastAsia="ja-JP"/>
        </w:rPr>
        <w:t xml:space="preserve"> </w:t>
      </w:r>
      <w:r>
        <w:rPr>
          <w:lang w:eastAsia="ja-JP"/>
        </w:rPr>
        <w:t>to avoid UL interference at gNB.</w:t>
      </w:r>
    </w:p>
    <w:p w14:paraId="5EA0DD02" w14:textId="422B96E8" w:rsidR="00401132" w:rsidRDefault="00401132">
      <w:pPr>
        <w:spacing w:after="120"/>
        <w:ind w:right="-96"/>
        <w:jc w:val="both"/>
      </w:pPr>
      <w:r w:rsidRPr="00401132">
        <w:t xml:space="preserve">A summary of what has been discussed </w:t>
      </w:r>
      <w:r w:rsidR="00A050F0">
        <w:t xml:space="preserve">for Topology 2 </w:t>
      </w:r>
      <w:r w:rsidRPr="00401132">
        <w:t xml:space="preserve">so far can be found in Table </w:t>
      </w:r>
      <w:r>
        <w:t>2</w:t>
      </w:r>
      <w:r w:rsidR="00707119">
        <w:t>.</w:t>
      </w:r>
      <w:r w:rsidR="00A050F0">
        <w:t xml:space="preserve"> We have the following proposals</w:t>
      </w:r>
      <w:r w:rsidRPr="00401132" w:rsidDel="00707119">
        <w:t>.</w:t>
      </w:r>
    </w:p>
    <w:p w14:paraId="647DDF60" w14:textId="260C3EF1" w:rsidR="00A050F0" w:rsidRDefault="00A050F0" w:rsidP="003B02B9">
      <w:pPr>
        <w:pStyle w:val="Proposal"/>
      </w:pPr>
      <w:bookmarkStart w:id="45" w:name="_Toc159248830"/>
      <w:r>
        <w:t xml:space="preserve">For </w:t>
      </w:r>
      <w:r w:rsidRPr="003C40F5">
        <w:t>Topology</w:t>
      </w:r>
      <w:r>
        <w:t xml:space="preserve"> 2,</w:t>
      </w:r>
      <w:r w:rsidRPr="00707119">
        <w:t xml:space="preserve"> </w:t>
      </w:r>
      <w:r>
        <w:t xml:space="preserve">RAN1 to study Case IV </w:t>
      </w:r>
      <w:r>
        <w:rPr>
          <w:lang w:eastAsia="ja-JP"/>
        </w:rPr>
        <w:t xml:space="preserve">(both CW transmission and </w:t>
      </w:r>
      <w:r>
        <w:t xml:space="preserve">backscattered transmission in an UL band, command from intermediate UE to devices in a DL band) and Case V </w:t>
      </w:r>
      <w:r>
        <w:rPr>
          <w:lang w:eastAsia="ja-JP"/>
        </w:rPr>
        <w:t xml:space="preserve">(both CW transmission and </w:t>
      </w:r>
      <w:r>
        <w:t>backscattered transmission in a DL band, command from intermediate UE to devices in an UL band)</w:t>
      </w:r>
      <w:r w:rsidR="000A071D">
        <w:t>.</w:t>
      </w:r>
      <w:bookmarkEnd w:id="45"/>
    </w:p>
    <w:p w14:paraId="4BEF609B" w14:textId="77777777" w:rsidR="00A050F0" w:rsidRDefault="00A050F0" w:rsidP="003B02B9">
      <w:pPr>
        <w:pStyle w:val="Proposal"/>
      </w:pPr>
      <w:bookmarkStart w:id="46" w:name="_Toc159248831"/>
      <w:r>
        <w:t xml:space="preserve">For </w:t>
      </w:r>
      <w:r w:rsidRPr="003C40F5">
        <w:t>Topology</w:t>
      </w:r>
      <w:r>
        <w:t xml:space="preserve"> 2 Case IV, the study includes intermediate UEs’ capability of receiving backscattered signal in an UL band and transmitting command to devices in DL band.</w:t>
      </w:r>
      <w:bookmarkEnd w:id="46"/>
    </w:p>
    <w:p w14:paraId="3B4A6A87" w14:textId="5C0431BD" w:rsidR="00872BFB" w:rsidRDefault="00872BFB" w:rsidP="003B02B9">
      <w:pPr>
        <w:pStyle w:val="Proposal"/>
      </w:pPr>
      <w:bookmarkStart w:id="47" w:name="_Toc159248832"/>
      <w:r>
        <w:t>For Topology 2 Case V, the study includes how a gNB schedule UL resources for an intermediate UE to transmit command to A-IoT devices to avoid UL interference at gNB.</w:t>
      </w:r>
      <w:bookmarkEnd w:id="47"/>
    </w:p>
    <w:p w14:paraId="1F412216" w14:textId="5668FD3A" w:rsidR="00E421AB" w:rsidRDefault="00E421AB" w:rsidP="00E421AB">
      <w:pPr>
        <w:pStyle w:val="Caption"/>
        <w:keepNext/>
        <w:jc w:val="center"/>
        <w:rPr>
          <w:noProof/>
        </w:rPr>
      </w:pPr>
      <w:r>
        <w:lastRenderedPageBreak/>
        <w:t>Table 2</w:t>
      </w:r>
      <w:r w:rsidR="00401132">
        <w:t>:</w:t>
      </w:r>
      <w:r>
        <w:t xml:space="preserve"> Deployment options </w:t>
      </w:r>
      <w:r>
        <w:rPr>
          <w:noProof/>
        </w:rPr>
        <w:t xml:space="preserve">for </w:t>
      </w:r>
      <w:r w:rsidR="00401132">
        <w:rPr>
          <w:noProof/>
        </w:rPr>
        <w:t>T</w:t>
      </w:r>
      <w:r>
        <w:rPr>
          <w:noProof/>
        </w:rPr>
        <w:t>opolog</w:t>
      </w:r>
      <w:r w:rsidR="00401132">
        <w:rPr>
          <w:noProof/>
        </w:rPr>
        <w:t>y 2</w:t>
      </w:r>
    </w:p>
    <w:tbl>
      <w:tblPr>
        <w:tblW w:w="8995" w:type="dxa"/>
        <w:jc w:val="center"/>
        <w:tblLook w:val="04A0" w:firstRow="1" w:lastRow="0" w:firstColumn="1" w:lastColumn="0" w:noHBand="0" w:noVBand="1"/>
      </w:tblPr>
      <w:tblGrid>
        <w:gridCol w:w="895"/>
        <w:gridCol w:w="1115"/>
        <w:gridCol w:w="1230"/>
        <w:gridCol w:w="1255"/>
        <w:gridCol w:w="4500"/>
      </w:tblGrid>
      <w:tr w:rsidR="00872BFB" w:rsidRPr="00872BFB" w14:paraId="23F77CBA" w14:textId="77777777" w:rsidTr="00872BFB">
        <w:trPr>
          <w:trHeight w:val="1575"/>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75E4"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Case</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760B72DB"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Carrier wave transmission in UL or DL band?</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14:paraId="30424341"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Backscattered transmission in UL or DL band?</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14:paraId="791AECA7"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Command from an intermediate UE to a device in UL or DL band?</w:t>
            </w:r>
          </w:p>
        </w:tc>
        <w:tc>
          <w:tcPr>
            <w:tcW w:w="4500" w:type="dxa"/>
            <w:tcBorders>
              <w:top w:val="single" w:sz="4" w:space="0" w:color="auto"/>
              <w:left w:val="nil"/>
              <w:bottom w:val="single" w:sz="4" w:space="0" w:color="auto"/>
              <w:right w:val="single" w:sz="4" w:space="0" w:color="auto"/>
            </w:tcBorders>
            <w:shd w:val="clear" w:color="auto" w:fill="auto"/>
            <w:vAlign w:val="center"/>
            <w:hideMark/>
          </w:tcPr>
          <w:p w14:paraId="18F5ACEB"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Notes</w:t>
            </w:r>
          </w:p>
        </w:tc>
      </w:tr>
      <w:tr w:rsidR="00872BFB" w:rsidRPr="00872BFB" w14:paraId="70F49089" w14:textId="77777777" w:rsidTr="00872BFB">
        <w:trPr>
          <w:trHeight w:val="1800"/>
          <w:jc w:val="center"/>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6878BEBD"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IV</w:t>
            </w:r>
          </w:p>
        </w:tc>
        <w:tc>
          <w:tcPr>
            <w:tcW w:w="1115" w:type="dxa"/>
            <w:tcBorders>
              <w:top w:val="nil"/>
              <w:left w:val="nil"/>
              <w:bottom w:val="single" w:sz="4" w:space="0" w:color="auto"/>
              <w:right w:val="single" w:sz="4" w:space="0" w:color="auto"/>
            </w:tcBorders>
            <w:shd w:val="clear" w:color="auto" w:fill="auto"/>
            <w:vAlign w:val="center"/>
            <w:hideMark/>
          </w:tcPr>
          <w:p w14:paraId="7B3A4A53"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UL</w:t>
            </w:r>
          </w:p>
        </w:tc>
        <w:tc>
          <w:tcPr>
            <w:tcW w:w="1230" w:type="dxa"/>
            <w:tcBorders>
              <w:top w:val="nil"/>
              <w:left w:val="nil"/>
              <w:bottom w:val="single" w:sz="4" w:space="0" w:color="auto"/>
              <w:right w:val="single" w:sz="4" w:space="0" w:color="auto"/>
            </w:tcBorders>
            <w:shd w:val="clear" w:color="auto" w:fill="auto"/>
            <w:vAlign w:val="center"/>
            <w:hideMark/>
          </w:tcPr>
          <w:p w14:paraId="0642410D"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UL</w:t>
            </w:r>
          </w:p>
        </w:tc>
        <w:tc>
          <w:tcPr>
            <w:tcW w:w="1255" w:type="dxa"/>
            <w:tcBorders>
              <w:top w:val="nil"/>
              <w:left w:val="nil"/>
              <w:bottom w:val="single" w:sz="4" w:space="0" w:color="auto"/>
              <w:right w:val="single" w:sz="4" w:space="0" w:color="auto"/>
            </w:tcBorders>
            <w:shd w:val="clear" w:color="auto" w:fill="auto"/>
            <w:vAlign w:val="center"/>
            <w:hideMark/>
          </w:tcPr>
          <w:p w14:paraId="36C63C9B"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DL</w:t>
            </w:r>
          </w:p>
        </w:tc>
        <w:tc>
          <w:tcPr>
            <w:tcW w:w="4500" w:type="dxa"/>
            <w:tcBorders>
              <w:top w:val="nil"/>
              <w:left w:val="nil"/>
              <w:bottom w:val="single" w:sz="4" w:space="0" w:color="auto"/>
              <w:right w:val="single" w:sz="4" w:space="0" w:color="auto"/>
            </w:tcBorders>
            <w:shd w:val="clear" w:color="auto" w:fill="auto"/>
            <w:vAlign w:val="center"/>
            <w:hideMark/>
          </w:tcPr>
          <w:p w14:paraId="670AC1FD" w14:textId="04E4834C" w:rsidR="00872BFB" w:rsidRDefault="00872BFB" w:rsidP="00872BFB">
            <w:pPr>
              <w:spacing w:after="0" w:line="240" w:lineRule="auto"/>
              <w:rPr>
                <w:rFonts w:eastAsia="Times New Roman" w:cs="Arial"/>
                <w:color w:val="000000"/>
                <w:sz w:val="16"/>
                <w:szCs w:val="16"/>
                <w:lang w:eastAsia="zh-CN"/>
              </w:rPr>
            </w:pPr>
            <w:r w:rsidRPr="00872BFB">
              <w:rPr>
                <w:rFonts w:eastAsia="Times New Roman" w:cs="Arial"/>
                <w:color w:val="000000"/>
                <w:sz w:val="16"/>
                <w:szCs w:val="16"/>
                <w:lang w:eastAsia="zh-CN"/>
              </w:rPr>
              <w:t>(+) Low passive A-IoT device complexity without the need of frequency shift between UL and DL bands while backscattering</w:t>
            </w:r>
            <w:r w:rsidR="00410FF3">
              <w:rPr>
                <w:rFonts w:eastAsia="Times New Roman" w:cs="Arial"/>
                <w:color w:val="000000"/>
                <w:sz w:val="16"/>
                <w:szCs w:val="16"/>
                <w:lang w:eastAsia="zh-CN"/>
              </w:rPr>
              <w:t>.</w:t>
            </w:r>
          </w:p>
          <w:p w14:paraId="6012CE09" w14:textId="4D8DA338" w:rsidR="00872BFB" w:rsidRDefault="00872BFB" w:rsidP="00872BFB">
            <w:pPr>
              <w:spacing w:after="0" w:line="240" w:lineRule="auto"/>
              <w:rPr>
                <w:rFonts w:eastAsia="Times New Roman" w:cs="Arial"/>
                <w:color w:val="000000"/>
                <w:sz w:val="16"/>
                <w:szCs w:val="16"/>
                <w:lang w:eastAsia="zh-CN"/>
              </w:rPr>
            </w:pPr>
            <w:r w:rsidRPr="00872BFB">
              <w:rPr>
                <w:rFonts w:eastAsia="Times New Roman" w:cs="Arial"/>
                <w:color w:val="000000"/>
                <w:sz w:val="16"/>
                <w:szCs w:val="16"/>
                <w:lang w:eastAsia="zh-CN"/>
              </w:rPr>
              <w:br/>
              <w:t>(-) Study is needed on intermediate UEs' capability of receiving backscattered signal in an UL band and transmitting command to devices in DL band</w:t>
            </w:r>
            <w:r w:rsidR="00410FF3">
              <w:rPr>
                <w:rFonts w:eastAsia="Times New Roman" w:cs="Arial"/>
                <w:color w:val="000000"/>
                <w:sz w:val="16"/>
                <w:szCs w:val="16"/>
                <w:lang w:eastAsia="zh-CN"/>
              </w:rPr>
              <w:t>.</w:t>
            </w:r>
            <w:r w:rsidRPr="00872BFB">
              <w:rPr>
                <w:rFonts w:eastAsia="Times New Roman" w:cs="Arial"/>
                <w:color w:val="000000"/>
                <w:sz w:val="16"/>
                <w:szCs w:val="16"/>
                <w:lang w:eastAsia="zh-CN"/>
              </w:rPr>
              <w:br/>
            </w:r>
          </w:p>
          <w:p w14:paraId="6E0FD894" w14:textId="4DBB866A" w:rsidR="00872BFB" w:rsidRPr="00872BFB" w:rsidRDefault="00872BFB" w:rsidP="00872BFB">
            <w:pPr>
              <w:spacing w:after="0" w:line="240" w:lineRule="auto"/>
              <w:rPr>
                <w:rFonts w:eastAsia="Times New Roman" w:cs="Arial"/>
                <w:color w:val="000000"/>
                <w:sz w:val="16"/>
                <w:szCs w:val="16"/>
                <w:lang w:eastAsia="zh-CN"/>
              </w:rPr>
            </w:pPr>
            <w:r w:rsidRPr="00872BFB">
              <w:rPr>
                <w:rFonts w:eastAsia="Times New Roman" w:cs="Arial"/>
                <w:color w:val="000000"/>
                <w:sz w:val="16"/>
                <w:szCs w:val="16"/>
                <w:lang w:eastAsia="zh-CN"/>
              </w:rPr>
              <w:t>(-) CWT-to-intermediate UE interference and CWT-to-gNB interference</w:t>
            </w:r>
            <w:r w:rsidR="00410FF3">
              <w:rPr>
                <w:rFonts w:eastAsia="Times New Roman" w:cs="Arial"/>
                <w:color w:val="000000"/>
                <w:sz w:val="16"/>
                <w:szCs w:val="16"/>
                <w:lang w:eastAsia="zh-CN"/>
              </w:rPr>
              <w:t>.</w:t>
            </w:r>
          </w:p>
        </w:tc>
      </w:tr>
      <w:tr w:rsidR="00872BFB" w:rsidRPr="00872BFB" w14:paraId="258D7BC5" w14:textId="77777777" w:rsidTr="00744801">
        <w:trPr>
          <w:trHeight w:val="1772"/>
          <w:jc w:val="center"/>
        </w:trPr>
        <w:tc>
          <w:tcPr>
            <w:tcW w:w="895" w:type="dxa"/>
            <w:tcBorders>
              <w:top w:val="nil"/>
              <w:left w:val="single" w:sz="4" w:space="0" w:color="auto"/>
              <w:bottom w:val="single" w:sz="4" w:space="0" w:color="auto"/>
              <w:right w:val="single" w:sz="4" w:space="0" w:color="auto"/>
            </w:tcBorders>
            <w:shd w:val="clear" w:color="auto" w:fill="auto"/>
            <w:vAlign w:val="center"/>
            <w:hideMark/>
          </w:tcPr>
          <w:p w14:paraId="7159D1D3"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V</w:t>
            </w:r>
          </w:p>
        </w:tc>
        <w:tc>
          <w:tcPr>
            <w:tcW w:w="1115" w:type="dxa"/>
            <w:tcBorders>
              <w:top w:val="nil"/>
              <w:left w:val="nil"/>
              <w:bottom w:val="single" w:sz="4" w:space="0" w:color="auto"/>
              <w:right w:val="single" w:sz="4" w:space="0" w:color="auto"/>
            </w:tcBorders>
            <w:shd w:val="clear" w:color="auto" w:fill="auto"/>
            <w:vAlign w:val="center"/>
            <w:hideMark/>
          </w:tcPr>
          <w:p w14:paraId="1DD387D0"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DL</w:t>
            </w:r>
          </w:p>
        </w:tc>
        <w:tc>
          <w:tcPr>
            <w:tcW w:w="1230" w:type="dxa"/>
            <w:tcBorders>
              <w:top w:val="nil"/>
              <w:left w:val="nil"/>
              <w:bottom w:val="single" w:sz="4" w:space="0" w:color="auto"/>
              <w:right w:val="single" w:sz="4" w:space="0" w:color="auto"/>
            </w:tcBorders>
            <w:shd w:val="clear" w:color="auto" w:fill="auto"/>
            <w:vAlign w:val="center"/>
            <w:hideMark/>
          </w:tcPr>
          <w:p w14:paraId="570DE94A"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DL</w:t>
            </w:r>
          </w:p>
        </w:tc>
        <w:tc>
          <w:tcPr>
            <w:tcW w:w="1255" w:type="dxa"/>
            <w:tcBorders>
              <w:top w:val="nil"/>
              <w:left w:val="nil"/>
              <w:bottom w:val="single" w:sz="4" w:space="0" w:color="auto"/>
              <w:right w:val="single" w:sz="4" w:space="0" w:color="auto"/>
            </w:tcBorders>
            <w:shd w:val="clear" w:color="auto" w:fill="auto"/>
            <w:vAlign w:val="center"/>
            <w:hideMark/>
          </w:tcPr>
          <w:p w14:paraId="4BBB9499" w14:textId="77777777" w:rsidR="00872BFB" w:rsidRPr="00872BFB" w:rsidRDefault="00872BFB" w:rsidP="00872BFB">
            <w:pPr>
              <w:spacing w:after="0" w:line="240" w:lineRule="auto"/>
              <w:jc w:val="center"/>
              <w:rPr>
                <w:rFonts w:eastAsia="Times New Roman" w:cs="Arial"/>
                <w:color w:val="000000"/>
                <w:sz w:val="16"/>
                <w:szCs w:val="16"/>
                <w:lang w:eastAsia="zh-CN"/>
              </w:rPr>
            </w:pPr>
            <w:r w:rsidRPr="00872BFB">
              <w:rPr>
                <w:rFonts w:eastAsia="Times New Roman" w:cs="Arial"/>
                <w:color w:val="000000"/>
                <w:sz w:val="16"/>
                <w:szCs w:val="16"/>
                <w:lang w:eastAsia="ja-JP"/>
              </w:rPr>
              <w:t>UL</w:t>
            </w:r>
          </w:p>
        </w:tc>
        <w:tc>
          <w:tcPr>
            <w:tcW w:w="4500" w:type="dxa"/>
            <w:tcBorders>
              <w:top w:val="nil"/>
              <w:left w:val="nil"/>
              <w:bottom w:val="single" w:sz="4" w:space="0" w:color="auto"/>
              <w:right w:val="single" w:sz="4" w:space="0" w:color="auto"/>
            </w:tcBorders>
            <w:shd w:val="clear" w:color="auto" w:fill="auto"/>
            <w:vAlign w:val="center"/>
            <w:hideMark/>
          </w:tcPr>
          <w:p w14:paraId="76408DD1" w14:textId="2FDB64A1" w:rsidR="00872BFB" w:rsidRPr="00872BFB" w:rsidRDefault="00872BFB" w:rsidP="005B4F16">
            <w:pPr>
              <w:spacing w:after="0" w:line="240" w:lineRule="auto"/>
            </w:pPr>
            <w:r w:rsidRPr="00184B12">
              <w:rPr>
                <w:rFonts w:eastAsia="Times New Roman" w:cs="Arial"/>
                <w:color w:val="000000"/>
                <w:sz w:val="16"/>
                <w:szCs w:val="16"/>
                <w:lang w:eastAsia="zh-CN"/>
              </w:rPr>
              <w:t>(+) Low passive A-IoT device complexity without the need of frequency shift between UL and DL bands while backscattering</w:t>
            </w:r>
            <w:r w:rsidR="00410FF3">
              <w:rPr>
                <w:rFonts w:eastAsia="Times New Roman" w:cs="Arial"/>
                <w:color w:val="000000"/>
                <w:sz w:val="16"/>
                <w:szCs w:val="16"/>
                <w:lang w:eastAsia="zh-CN"/>
              </w:rPr>
              <w:t>.</w:t>
            </w:r>
            <w:r w:rsidRPr="00184B12">
              <w:rPr>
                <w:rFonts w:eastAsia="Times New Roman" w:cs="Arial"/>
                <w:color w:val="000000"/>
                <w:sz w:val="16"/>
                <w:szCs w:val="16"/>
                <w:lang w:eastAsia="zh-CN"/>
              </w:rPr>
              <w:br/>
            </w:r>
            <w:r w:rsidRPr="00184B12">
              <w:rPr>
                <w:rFonts w:eastAsia="Times New Roman" w:cs="Arial"/>
                <w:color w:val="000000"/>
                <w:sz w:val="16"/>
                <w:szCs w:val="16"/>
                <w:lang w:eastAsia="zh-CN"/>
              </w:rPr>
              <w:br/>
              <w:t>(-) CWT-to-intermediate UE interference</w:t>
            </w:r>
            <w:r w:rsidR="00410FF3">
              <w:rPr>
                <w:rFonts w:eastAsia="Times New Roman" w:cs="Arial"/>
                <w:color w:val="000000"/>
                <w:sz w:val="16"/>
                <w:szCs w:val="16"/>
                <w:lang w:eastAsia="zh-CN"/>
              </w:rPr>
              <w:t>.</w:t>
            </w:r>
            <w:r w:rsidRPr="00184B12">
              <w:rPr>
                <w:rFonts w:eastAsia="Times New Roman" w:cs="Arial"/>
                <w:color w:val="000000"/>
                <w:sz w:val="16"/>
                <w:szCs w:val="16"/>
                <w:lang w:eastAsia="zh-CN"/>
              </w:rPr>
              <w:br/>
            </w:r>
            <w:r w:rsidRPr="00184B12">
              <w:rPr>
                <w:rFonts w:eastAsia="Times New Roman" w:cs="Arial"/>
                <w:color w:val="000000"/>
                <w:sz w:val="16"/>
                <w:szCs w:val="16"/>
                <w:lang w:eastAsia="zh-CN"/>
              </w:rPr>
              <w:br/>
              <w:t>(*) gNB is to schedule UL resources for the intermediate node to transmit command to A-IoT devices to avoid UL interference at gNB.</w:t>
            </w:r>
          </w:p>
        </w:tc>
      </w:tr>
    </w:tbl>
    <w:p w14:paraId="315713F4" w14:textId="0C29B63B" w:rsidR="00B10962" w:rsidRDefault="003B02B9" w:rsidP="00832CD2">
      <w:pPr>
        <w:spacing w:before="120"/>
        <w:jc w:val="both"/>
        <w:rPr>
          <w:lang w:eastAsia="ja-JP"/>
        </w:rPr>
      </w:pPr>
      <w:r>
        <w:br/>
      </w:r>
      <w:r w:rsidR="003C40F5">
        <w:t>With all</w:t>
      </w:r>
      <w:r w:rsidR="00B10962">
        <w:rPr>
          <w:lang w:eastAsia="ja-JP"/>
        </w:rPr>
        <w:t xml:space="preserve"> the </w:t>
      </w:r>
      <w:r w:rsidR="003C40F5">
        <w:rPr>
          <w:lang w:eastAsia="ja-JP"/>
        </w:rPr>
        <w:t>discussed</w:t>
      </w:r>
      <w:r w:rsidR="00194426">
        <w:rPr>
          <w:lang w:eastAsia="ja-JP"/>
        </w:rPr>
        <w:t xml:space="preserve"> </w:t>
      </w:r>
      <w:r w:rsidR="00B10962">
        <w:rPr>
          <w:lang w:eastAsia="ja-JP"/>
        </w:rPr>
        <w:t xml:space="preserve">cases </w:t>
      </w:r>
      <w:r w:rsidR="00F11DF6">
        <w:rPr>
          <w:lang w:eastAsia="ja-JP"/>
        </w:rPr>
        <w:t xml:space="preserve">for the </w:t>
      </w:r>
      <w:r w:rsidR="00B10962">
        <w:rPr>
          <w:lang w:eastAsia="ja-JP"/>
        </w:rPr>
        <w:t xml:space="preserve">two topologies, there are three combinations of </w:t>
      </w:r>
      <w:r w:rsidR="003C40F5">
        <w:rPr>
          <w:lang w:eastAsia="ja-JP"/>
        </w:rPr>
        <w:t xml:space="preserve">UL and DL </w:t>
      </w:r>
      <w:r w:rsidR="00B10962">
        <w:rPr>
          <w:lang w:eastAsia="ja-JP"/>
        </w:rPr>
        <w:t xml:space="preserve">bands </w:t>
      </w:r>
      <w:r w:rsidR="00194426">
        <w:rPr>
          <w:lang w:eastAsia="ja-JP"/>
        </w:rPr>
        <w:t>for</w:t>
      </w:r>
      <w:r w:rsidR="00B10962">
        <w:rPr>
          <w:lang w:eastAsia="ja-JP"/>
        </w:rPr>
        <w:t xml:space="preserve"> carrier wave transmission and backscattered transmission, {UL, UL}, {DL, UL},</w:t>
      </w:r>
      <w:r w:rsidR="00194426">
        <w:rPr>
          <w:lang w:eastAsia="ja-JP"/>
        </w:rPr>
        <w:t xml:space="preserve"> and</w:t>
      </w:r>
      <w:r w:rsidR="00B10962">
        <w:rPr>
          <w:lang w:eastAsia="ja-JP"/>
        </w:rPr>
        <w:t xml:space="preserve"> {DL, DL}</w:t>
      </w:r>
      <w:r w:rsidR="00194426">
        <w:rPr>
          <w:lang w:eastAsia="ja-JP"/>
        </w:rPr>
        <w:t xml:space="preserve">. If a UE </w:t>
      </w:r>
      <w:r w:rsidR="00410FF3">
        <w:rPr>
          <w:lang w:eastAsia="ja-JP"/>
        </w:rPr>
        <w:t>must</w:t>
      </w:r>
      <w:r w:rsidR="00194426">
        <w:rPr>
          <w:lang w:eastAsia="ja-JP"/>
        </w:rPr>
        <w:t xml:space="preserve"> support more than one combination</w:t>
      </w:r>
      <w:r w:rsidR="00DB75E4">
        <w:rPr>
          <w:lang w:eastAsia="ja-JP"/>
        </w:rPr>
        <w:t xml:space="preserve"> to accommodate the </w:t>
      </w:r>
      <w:r w:rsidR="00872BFB">
        <w:rPr>
          <w:lang w:eastAsia="ja-JP"/>
        </w:rPr>
        <w:t xml:space="preserve">configuration of </w:t>
      </w:r>
      <w:r w:rsidR="00DB75E4">
        <w:rPr>
          <w:lang w:eastAsia="ja-JP"/>
        </w:rPr>
        <w:t>CW</w:t>
      </w:r>
      <w:r w:rsidR="00872BFB">
        <w:rPr>
          <w:lang w:eastAsia="ja-JP"/>
        </w:rPr>
        <w:t>T and topologies</w:t>
      </w:r>
      <w:r w:rsidR="00194426">
        <w:rPr>
          <w:lang w:eastAsia="ja-JP"/>
        </w:rPr>
        <w:t xml:space="preserve">, the complexity would be higher. It is worth noting that {UL, UL} </w:t>
      </w:r>
      <w:r w:rsidR="00872BFB">
        <w:rPr>
          <w:lang w:eastAsia="ja-JP"/>
        </w:rPr>
        <w:t>exist</w:t>
      </w:r>
      <w:r w:rsidR="00194426">
        <w:rPr>
          <w:lang w:eastAsia="ja-JP"/>
        </w:rPr>
        <w:t xml:space="preserve"> for both topologies. </w:t>
      </w:r>
    </w:p>
    <w:p w14:paraId="0D06863E" w14:textId="2BDB9088" w:rsidR="00194426" w:rsidRDefault="00194426" w:rsidP="003B02B9">
      <w:pPr>
        <w:pStyle w:val="Proposal"/>
      </w:pPr>
      <w:bookmarkStart w:id="48" w:name="_Toc159248833"/>
      <w:r>
        <w:t>RAN1 to consider UE complexity due to the support of multiple combinations of UL and DL bands for carrier wave transmission and backscattered transmission</w:t>
      </w:r>
      <w:r w:rsidR="004059DD">
        <w:t>.</w:t>
      </w:r>
      <w:bookmarkEnd w:id="48"/>
    </w:p>
    <w:p w14:paraId="55B10305" w14:textId="77777777" w:rsidR="002E202C" w:rsidRDefault="002E202C" w:rsidP="002E202C">
      <w:pPr>
        <w:spacing w:before="120"/>
        <w:jc w:val="both"/>
      </w:pPr>
    </w:p>
    <w:p w14:paraId="50D4815E" w14:textId="34E4F0AE" w:rsidR="00401132" w:rsidRDefault="00401132" w:rsidP="002E202C">
      <w:pPr>
        <w:pStyle w:val="Heading3"/>
      </w:pPr>
      <w:r>
        <w:t>2.1.</w:t>
      </w:r>
      <w:r w:rsidR="002E202C">
        <w:t>3</w:t>
      </w:r>
      <w:r w:rsidR="00003BCA">
        <w:tab/>
      </w:r>
      <w:r w:rsidR="00AC293C">
        <w:t>gNB as c</w:t>
      </w:r>
      <w:r w:rsidR="00E95786">
        <w:t>arrier wave transmitter</w:t>
      </w:r>
      <w:r w:rsidR="00E927EC">
        <w:tab/>
      </w:r>
    </w:p>
    <w:p w14:paraId="4E40EAFB" w14:textId="6B2897EC" w:rsidR="00A9687A" w:rsidRDefault="00832CD2">
      <w:pPr>
        <w:jc w:val="both"/>
        <w:rPr>
          <w:lang w:eastAsia="ja-JP"/>
        </w:rPr>
      </w:pPr>
      <w:r>
        <w:rPr>
          <w:lang w:val="en-GB"/>
        </w:rPr>
        <w:t>The previous discussion about the two topologies is based on a CWT-A-IoT UL receiver bi-static mode, namely a</w:t>
      </w:r>
      <w:r w:rsidR="00007EEA">
        <w:rPr>
          <w:lang w:val="en-GB"/>
        </w:rPr>
        <w:t xml:space="preserve"> c</w:t>
      </w:r>
      <w:r w:rsidR="00E95786">
        <w:rPr>
          <w:lang w:val="en-GB"/>
        </w:rPr>
        <w:t xml:space="preserve">arrier </w:t>
      </w:r>
      <w:r w:rsidR="00E95786">
        <w:t>wave transmitter</w:t>
      </w:r>
      <w:r w:rsidR="00E95786">
        <w:rPr>
          <w:lang w:eastAsia="ja-JP"/>
        </w:rPr>
        <w:t xml:space="preserve"> </w:t>
      </w:r>
      <w:r>
        <w:rPr>
          <w:lang w:eastAsia="ja-JP"/>
        </w:rPr>
        <w:t>is</w:t>
      </w:r>
      <w:r w:rsidR="00E95786">
        <w:rPr>
          <w:lang w:eastAsia="ja-JP"/>
        </w:rPr>
        <w:t xml:space="preserve"> a</w:t>
      </w:r>
      <w:r w:rsidR="00007EEA">
        <w:rPr>
          <w:lang w:eastAsia="ja-JP"/>
        </w:rPr>
        <w:t xml:space="preserve"> </w:t>
      </w:r>
      <w:r w:rsidR="00E95786">
        <w:rPr>
          <w:lang w:eastAsia="ja-JP"/>
        </w:rPr>
        <w:t>n</w:t>
      </w:r>
      <w:r w:rsidR="00007EEA">
        <w:rPr>
          <w:lang w:eastAsia="ja-JP"/>
        </w:rPr>
        <w:t xml:space="preserve">ew </w:t>
      </w:r>
      <w:r w:rsidR="00E95786">
        <w:rPr>
          <w:lang w:eastAsia="ja-JP"/>
        </w:rPr>
        <w:t xml:space="preserve">element other than the existing network elements. </w:t>
      </w:r>
      <w:r>
        <w:rPr>
          <w:lang w:eastAsia="ja-JP"/>
        </w:rPr>
        <w:t>In this section, we discuss the gNB mono-static</w:t>
      </w:r>
      <w:r w:rsidR="00D2227A">
        <w:rPr>
          <w:lang w:eastAsia="ja-JP"/>
        </w:rPr>
        <w:t xml:space="preserve"> and </w:t>
      </w:r>
      <w:r w:rsidR="00DC1EE0">
        <w:rPr>
          <w:lang w:eastAsia="ja-JP"/>
        </w:rPr>
        <w:t xml:space="preserve">gNB </w:t>
      </w:r>
      <w:r w:rsidR="00D2227A">
        <w:rPr>
          <w:lang w:eastAsia="ja-JP"/>
        </w:rPr>
        <w:t>bi-static</w:t>
      </w:r>
      <w:r>
        <w:rPr>
          <w:lang w:eastAsia="ja-JP"/>
        </w:rPr>
        <w:t xml:space="preserve"> mode</w:t>
      </w:r>
      <w:r w:rsidR="00D2227A">
        <w:rPr>
          <w:lang w:eastAsia="ja-JP"/>
        </w:rPr>
        <w:t>s, if gNB act as CWT</w:t>
      </w:r>
      <w:r w:rsidDel="00D2227A">
        <w:rPr>
          <w:lang w:eastAsia="ja-JP"/>
        </w:rPr>
        <w:t xml:space="preserve"> </w:t>
      </w:r>
      <w:r>
        <w:rPr>
          <w:lang w:eastAsia="ja-JP"/>
        </w:rPr>
        <w:t>in Topology 1.</w:t>
      </w:r>
    </w:p>
    <w:p w14:paraId="7A8532BE" w14:textId="1827A751" w:rsidR="00D2227A" w:rsidRDefault="00D2227A" w:rsidP="00D2227A">
      <w:pPr>
        <w:tabs>
          <w:tab w:val="left" w:pos="1701"/>
        </w:tabs>
        <w:spacing w:after="120"/>
        <w:jc w:val="both"/>
        <w:rPr>
          <w:lang w:eastAsia="ja-JP"/>
        </w:rPr>
      </w:pPr>
      <w:bookmarkStart w:id="49" w:name="_Toc158307102"/>
      <w:bookmarkStart w:id="50" w:name="_Toc158307103"/>
      <w:bookmarkStart w:id="51" w:name="_Toc158307107"/>
      <w:bookmarkEnd w:id="49"/>
      <w:bookmarkEnd w:id="50"/>
      <w:bookmarkEnd w:id="51"/>
      <w:r>
        <w:rPr>
          <w:lang w:eastAsia="ja-JP"/>
        </w:rPr>
        <w:t xml:space="preserve">In Topology 1 Case I, regardless of gNB mono-static mode or </w:t>
      </w:r>
      <w:r w:rsidR="00DC1EE0">
        <w:rPr>
          <w:lang w:eastAsia="ja-JP"/>
        </w:rPr>
        <w:t xml:space="preserve">gNB </w:t>
      </w:r>
      <w:r>
        <w:rPr>
          <w:lang w:eastAsia="ja-JP"/>
        </w:rPr>
        <w:t>bi-static mode, a gNB</w:t>
      </w:r>
      <w:r w:rsidDel="00D2227A">
        <w:rPr>
          <w:lang w:eastAsia="ja-JP"/>
        </w:rPr>
        <w:t xml:space="preserve"> </w:t>
      </w:r>
      <w:r>
        <w:rPr>
          <w:lang w:eastAsia="ja-JP"/>
        </w:rPr>
        <w:t>transmits a carrier wave in an UL band, and it or another gNB receives the backscattered transmissions in the same UL band, leading to the requirement of</w:t>
      </w:r>
      <w:r w:rsidRPr="00D2227A">
        <w:rPr>
          <w:lang w:eastAsia="ja-JP"/>
        </w:rPr>
        <w:t xml:space="preserve"> </w:t>
      </w:r>
      <w:r w:rsidRPr="00222ACA">
        <w:rPr>
          <w:lang w:eastAsia="ja-JP"/>
        </w:rPr>
        <w:t>full-duplex capabili</w:t>
      </w:r>
      <w:r>
        <w:rPr>
          <w:lang w:eastAsia="ja-JP"/>
        </w:rPr>
        <w:t>ty</w:t>
      </w:r>
      <w:r w:rsidRPr="00D2227A">
        <w:rPr>
          <w:lang w:eastAsia="ja-JP"/>
        </w:rPr>
        <w:t xml:space="preserve">. Moreover, </w:t>
      </w:r>
      <w:r>
        <w:rPr>
          <w:lang w:eastAsia="ja-JP"/>
        </w:rPr>
        <w:t>it is unclear whether there may be any radio</w:t>
      </w:r>
      <w:r w:rsidRPr="00F60355">
        <w:rPr>
          <w:lang w:eastAsia="ja-JP"/>
        </w:rPr>
        <w:t xml:space="preserve"> regulat</w:t>
      </w:r>
      <w:r>
        <w:rPr>
          <w:lang w:eastAsia="ja-JP"/>
        </w:rPr>
        <w:t xml:space="preserve">ory restraints </w:t>
      </w:r>
      <w:r w:rsidR="00AC293C">
        <w:rPr>
          <w:lang w:eastAsia="ja-JP"/>
        </w:rPr>
        <w:t>on</w:t>
      </w:r>
      <w:r w:rsidRPr="00F60355">
        <w:rPr>
          <w:lang w:eastAsia="ja-JP"/>
        </w:rPr>
        <w:t xml:space="preserve"> gNB </w:t>
      </w:r>
      <w:r>
        <w:rPr>
          <w:lang w:eastAsia="ja-JP"/>
        </w:rPr>
        <w:t>transmitting</w:t>
      </w:r>
      <w:r w:rsidRPr="00F60355">
        <w:rPr>
          <w:lang w:eastAsia="ja-JP"/>
        </w:rPr>
        <w:t xml:space="preserve"> </w:t>
      </w:r>
      <w:r>
        <w:rPr>
          <w:lang w:eastAsia="ja-JP"/>
        </w:rPr>
        <w:t>i</w:t>
      </w:r>
      <w:r w:rsidRPr="00F60355">
        <w:rPr>
          <w:lang w:eastAsia="ja-JP"/>
        </w:rPr>
        <w:t xml:space="preserve">n an UL band. </w:t>
      </w:r>
    </w:p>
    <w:p w14:paraId="4DC21DF2" w14:textId="4F459B43" w:rsidR="001C7151" w:rsidRDefault="001C7151" w:rsidP="003B02B9">
      <w:pPr>
        <w:pStyle w:val="Observation"/>
      </w:pPr>
      <w:bookmarkStart w:id="52" w:name="_Toc159248823"/>
      <w:r>
        <w:t>In Topology 1 Case I</w:t>
      </w:r>
      <w:r w:rsidR="00DC1EE0">
        <w:t xml:space="preserve"> </w:t>
      </w:r>
      <w:r w:rsidR="00DC1EE0" w:rsidRPr="00767D5C">
        <w:t>(both CW transmission and backscattered transmission in an UL band)</w:t>
      </w:r>
      <w:r>
        <w:t xml:space="preserve">, </w:t>
      </w:r>
      <w:r w:rsidR="00D2227A">
        <w:t>if gNB</w:t>
      </w:r>
      <w:r w:rsidR="00DC1EE0">
        <w:t xml:space="preserve"> acts</w:t>
      </w:r>
      <w:r w:rsidR="00D2227A">
        <w:t xml:space="preserve"> </w:t>
      </w:r>
      <w:r w:rsidR="00DC1EE0">
        <w:t xml:space="preserve">as </w:t>
      </w:r>
      <w:r w:rsidR="00D2227A">
        <w:t xml:space="preserve">CWT, regardless of gNB mono-static mode or </w:t>
      </w:r>
      <w:r w:rsidR="00DC1EE0">
        <w:t xml:space="preserve">gNB </w:t>
      </w:r>
      <w:r w:rsidR="00D2227A">
        <w:t xml:space="preserve">bi-static mode, </w:t>
      </w:r>
      <w:r w:rsidR="00D2227A" w:rsidRPr="00222ACA">
        <w:t>full-duplex capabilit</w:t>
      </w:r>
      <w:r w:rsidR="00D2227A" w:rsidRPr="00184B12">
        <w:t>y is required.</w:t>
      </w:r>
      <w:bookmarkStart w:id="53" w:name="_Toc159079013"/>
      <w:bookmarkStart w:id="54" w:name="_Toc159079189"/>
      <w:bookmarkStart w:id="55" w:name="_Toc159079377"/>
      <w:bookmarkStart w:id="56" w:name="_Toc159079424"/>
      <w:bookmarkStart w:id="57" w:name="_Toc159080024"/>
      <w:bookmarkStart w:id="58" w:name="_Toc159080141"/>
      <w:bookmarkStart w:id="59" w:name="_Toc159079017"/>
      <w:bookmarkStart w:id="60" w:name="_Toc159079193"/>
      <w:bookmarkStart w:id="61" w:name="_Toc159079381"/>
      <w:bookmarkStart w:id="62" w:name="_Toc159079428"/>
      <w:bookmarkStart w:id="63" w:name="_Toc159080028"/>
      <w:bookmarkStart w:id="64" w:name="_Toc159080145"/>
      <w:bookmarkEnd w:id="53"/>
      <w:bookmarkEnd w:id="54"/>
      <w:bookmarkEnd w:id="55"/>
      <w:bookmarkEnd w:id="56"/>
      <w:bookmarkEnd w:id="57"/>
      <w:bookmarkEnd w:id="58"/>
      <w:bookmarkEnd w:id="59"/>
      <w:bookmarkEnd w:id="60"/>
      <w:bookmarkEnd w:id="61"/>
      <w:bookmarkEnd w:id="62"/>
      <w:bookmarkEnd w:id="63"/>
      <w:bookmarkEnd w:id="64"/>
      <w:r w:rsidDel="00AC293C">
        <w:t xml:space="preserve"> </w:t>
      </w:r>
      <w:bookmarkStart w:id="65" w:name="_Toc159179543"/>
      <w:bookmarkStart w:id="66" w:name="_Toc159179599"/>
      <w:bookmarkStart w:id="67" w:name="_Toc159179655"/>
      <w:bookmarkStart w:id="68" w:name="_Toc159179708"/>
      <w:bookmarkStart w:id="69" w:name="_Toc159179547"/>
      <w:bookmarkStart w:id="70" w:name="_Toc159179603"/>
      <w:bookmarkStart w:id="71" w:name="_Toc159179659"/>
      <w:bookmarkStart w:id="72" w:name="_Toc159179712"/>
      <w:bookmarkEnd w:id="65"/>
      <w:bookmarkEnd w:id="66"/>
      <w:bookmarkEnd w:id="67"/>
      <w:bookmarkEnd w:id="68"/>
      <w:bookmarkEnd w:id="69"/>
      <w:bookmarkEnd w:id="70"/>
      <w:bookmarkEnd w:id="71"/>
      <w:bookmarkEnd w:id="72"/>
      <w:r w:rsidR="00AC293C">
        <w:t>I</w:t>
      </w:r>
      <w:r w:rsidR="00AC293C" w:rsidRPr="00AC293C">
        <w:t>t is unclear whether there may be any radio regulatory restraints on gNB transmitting in an UL band.</w:t>
      </w:r>
      <w:bookmarkEnd w:id="52"/>
      <w:r w:rsidR="00AC293C" w:rsidRPr="00AC293C">
        <w:t xml:space="preserve"> </w:t>
      </w:r>
      <w:r>
        <w:t xml:space="preserve">    </w:t>
      </w:r>
    </w:p>
    <w:p w14:paraId="319CDD07" w14:textId="776F2C6C" w:rsidR="00D2227A" w:rsidRPr="001C7151" w:rsidRDefault="00D2227A" w:rsidP="00D2227A">
      <w:pPr>
        <w:jc w:val="both"/>
        <w:rPr>
          <w:rFonts w:eastAsiaTheme="minorEastAsia"/>
          <w:lang w:eastAsia="zh-CN"/>
        </w:rPr>
      </w:pPr>
      <w:r>
        <w:rPr>
          <w:lang w:eastAsia="ja-JP"/>
        </w:rPr>
        <w:t>In Topology 1 Case II</w:t>
      </w:r>
      <w:r w:rsidR="00DC1EE0">
        <w:rPr>
          <w:lang w:eastAsia="ja-JP"/>
        </w:rPr>
        <w:t xml:space="preserve"> </w:t>
      </w:r>
      <w:r w:rsidR="00DC1EE0" w:rsidRPr="00767D5C">
        <w:t xml:space="preserve">(CW transmission </w:t>
      </w:r>
      <w:r w:rsidR="00DC1EE0">
        <w:t>in a DL band,</w:t>
      </w:r>
      <w:r w:rsidR="00DC1EE0" w:rsidRPr="00767D5C">
        <w:t xml:space="preserve"> backscattered transmission in an UL band)</w:t>
      </w:r>
      <w:r>
        <w:rPr>
          <w:lang w:eastAsia="ja-JP"/>
        </w:rPr>
        <w:t xml:space="preserve">, gNB transmits carrier wave in </w:t>
      </w:r>
      <w:r>
        <w:rPr>
          <w:rFonts w:eastAsiaTheme="minorEastAsia" w:hint="eastAsia"/>
          <w:lang w:eastAsia="zh-CN"/>
        </w:rPr>
        <w:t>a</w:t>
      </w:r>
      <w:r>
        <w:rPr>
          <w:rFonts w:eastAsiaTheme="minorEastAsia"/>
          <w:lang w:eastAsia="zh-CN"/>
        </w:rPr>
        <w:t xml:space="preserve"> DL band and receives the backscattered transmission in an UL band, like </w:t>
      </w:r>
      <w:r>
        <w:rPr>
          <w:lang w:eastAsia="ja-JP"/>
        </w:rPr>
        <w:t>the usual gNB operation in FR1.</w:t>
      </w:r>
    </w:p>
    <w:p w14:paraId="018781A7" w14:textId="77777777" w:rsidR="00D2227A" w:rsidRDefault="00DC1EE0" w:rsidP="003B02B9">
      <w:pPr>
        <w:pStyle w:val="Proposal"/>
      </w:pPr>
      <w:bookmarkStart w:id="73" w:name="_Toc159248834"/>
      <w:r w:rsidRPr="00C72D74">
        <w:t xml:space="preserve">For Topology 1 Case I (both CW transmission and backscattered transmission in an UL band), do not support gNB </w:t>
      </w:r>
      <w:r w:rsidR="00550E3B">
        <w:t>being</w:t>
      </w:r>
      <w:r w:rsidRPr="00C72D74">
        <w:t xml:space="preserve"> CWT</w:t>
      </w:r>
      <w:r w:rsidR="006E4367">
        <w:t xml:space="preserve"> because of the required </w:t>
      </w:r>
      <w:r w:rsidR="006E4367" w:rsidRPr="00222ACA">
        <w:t>full-duplex capabilit</w:t>
      </w:r>
      <w:r w:rsidR="006E4367" w:rsidRPr="00184B12">
        <w:t>y</w:t>
      </w:r>
      <w:r w:rsidR="006E4367">
        <w:t xml:space="preserve"> and possible radio regulatory issues</w:t>
      </w:r>
      <w:r w:rsidRPr="00C72D74">
        <w:t>.</w:t>
      </w:r>
      <w:bookmarkEnd w:id="73"/>
    </w:p>
    <w:p w14:paraId="3A8002D0" w14:textId="77777777" w:rsidR="002E202C" w:rsidRPr="00C72D74" w:rsidDel="00515764" w:rsidRDefault="002E202C" w:rsidP="002E202C">
      <w:pPr>
        <w:jc w:val="both"/>
      </w:pPr>
    </w:p>
    <w:p w14:paraId="10B2A2CD" w14:textId="7CF6D230" w:rsidR="00F60355" w:rsidRPr="003C3C33" w:rsidRDefault="003C3C33" w:rsidP="00184B12">
      <w:pPr>
        <w:pStyle w:val="Heading3"/>
      </w:pPr>
      <w:r>
        <w:lastRenderedPageBreak/>
        <w:t>2.1.</w:t>
      </w:r>
      <w:r w:rsidR="00A33748">
        <w:t>2</w:t>
      </w:r>
      <w:r w:rsidR="00003BCA">
        <w:tab/>
      </w:r>
      <w:r w:rsidR="003925F6" w:rsidRPr="003C3C33">
        <w:t>Requirements on the carrier wave signal</w:t>
      </w:r>
    </w:p>
    <w:p w14:paraId="32DF4FDB" w14:textId="5F0AAF9C" w:rsidR="002B0B3A" w:rsidRDefault="00CC3BC1">
      <w:pPr>
        <w:jc w:val="both"/>
        <w:rPr>
          <w:lang w:eastAsia="ja-JP"/>
        </w:rPr>
      </w:pPr>
      <w:r>
        <w:rPr>
          <w:lang w:eastAsia="ja-JP"/>
        </w:rPr>
        <w:t xml:space="preserve">Existing </w:t>
      </w:r>
      <w:r w:rsidR="00736735">
        <w:rPr>
          <w:lang w:eastAsia="ja-JP"/>
        </w:rPr>
        <w:t xml:space="preserve">NR </w:t>
      </w:r>
      <w:r>
        <w:rPr>
          <w:lang w:eastAsia="ja-JP"/>
        </w:rPr>
        <w:t xml:space="preserve">transmitters and receivers are based on </w:t>
      </w:r>
      <w:r w:rsidR="00683FD3">
        <w:rPr>
          <w:lang w:eastAsia="ja-JP"/>
        </w:rPr>
        <w:t>O</w:t>
      </w:r>
      <w:r w:rsidR="004C0CE0">
        <w:rPr>
          <w:lang w:eastAsia="ja-JP"/>
        </w:rPr>
        <w:t xml:space="preserve">rthogonal </w:t>
      </w:r>
      <w:r w:rsidR="005B49D3">
        <w:rPr>
          <w:lang w:eastAsia="ja-JP"/>
        </w:rPr>
        <w:t xml:space="preserve">frequency </w:t>
      </w:r>
      <w:r w:rsidR="004C0CE0">
        <w:rPr>
          <w:lang w:eastAsia="ja-JP"/>
        </w:rPr>
        <w:t xml:space="preserve">division multiplexing </w:t>
      </w:r>
      <w:r w:rsidR="005B49D3">
        <w:rPr>
          <w:lang w:eastAsia="ja-JP"/>
        </w:rPr>
        <w:t>(O</w:t>
      </w:r>
      <w:r w:rsidR="00683FD3">
        <w:rPr>
          <w:lang w:eastAsia="ja-JP"/>
        </w:rPr>
        <w:t>FDM</w:t>
      </w:r>
      <w:r w:rsidR="005B49D3">
        <w:rPr>
          <w:lang w:eastAsia="ja-JP"/>
        </w:rPr>
        <w:t>)</w:t>
      </w:r>
      <w:r w:rsidR="003D6D7E">
        <w:rPr>
          <w:lang w:eastAsia="ja-JP"/>
        </w:rPr>
        <w:t xml:space="preserve">. </w:t>
      </w:r>
      <w:r w:rsidR="002B0B3A">
        <w:rPr>
          <w:lang w:eastAsia="ja-JP"/>
        </w:rPr>
        <w:t>Given gNB or an intermediate UE is the Ambient IoT UL receiver</w:t>
      </w:r>
      <w:r w:rsidR="003D6D7E">
        <w:rPr>
          <w:lang w:eastAsia="ja-JP"/>
        </w:rPr>
        <w:t xml:space="preserve">, </w:t>
      </w:r>
      <w:r>
        <w:rPr>
          <w:lang w:eastAsia="ja-JP"/>
        </w:rPr>
        <w:t xml:space="preserve">the physical layer design for </w:t>
      </w:r>
      <w:r w:rsidR="003D6D7E">
        <w:rPr>
          <w:lang w:eastAsia="ja-JP"/>
        </w:rPr>
        <w:t xml:space="preserve">backscatter communication </w:t>
      </w:r>
      <w:r w:rsidR="00C505E3">
        <w:rPr>
          <w:lang w:eastAsia="ja-JP"/>
        </w:rPr>
        <w:t>should</w:t>
      </w:r>
      <w:r w:rsidR="002B0B3A">
        <w:rPr>
          <w:lang w:eastAsia="ja-JP"/>
        </w:rPr>
        <w:t xml:space="preserve"> </w:t>
      </w:r>
      <w:r w:rsidR="003D6D7E">
        <w:rPr>
          <w:lang w:eastAsia="ja-JP"/>
        </w:rPr>
        <w:t>be compatible with</w:t>
      </w:r>
      <w:r w:rsidR="004C0CE0">
        <w:rPr>
          <w:lang w:eastAsia="ja-JP"/>
        </w:rPr>
        <w:t xml:space="preserve"> OFDM, </w:t>
      </w:r>
      <w:r w:rsidR="00812FC6">
        <w:rPr>
          <w:lang w:eastAsia="ja-JP"/>
        </w:rPr>
        <w:t>meaning that</w:t>
      </w:r>
      <w:r w:rsidR="005B49D3">
        <w:rPr>
          <w:lang w:eastAsia="ja-JP"/>
        </w:rPr>
        <w:t xml:space="preserve"> a backscatter device </w:t>
      </w:r>
      <w:r w:rsidR="002B0B3A">
        <w:rPr>
          <w:lang w:eastAsia="ja-JP"/>
        </w:rPr>
        <w:t>can</w:t>
      </w:r>
      <w:r w:rsidR="005B49D3" w:rsidDel="002B0B3A">
        <w:rPr>
          <w:lang w:eastAsia="ja-JP"/>
        </w:rPr>
        <w:t xml:space="preserve"> </w:t>
      </w:r>
      <w:r w:rsidR="005B49D3">
        <w:rPr>
          <w:lang w:eastAsia="ja-JP"/>
        </w:rPr>
        <w:t xml:space="preserve">communicate </w:t>
      </w:r>
      <w:r w:rsidR="006C6214">
        <w:rPr>
          <w:lang w:eastAsia="ja-JP"/>
        </w:rPr>
        <w:t xml:space="preserve">by modulating </w:t>
      </w:r>
      <w:r w:rsidR="004A4FA8">
        <w:rPr>
          <w:lang w:eastAsia="ja-JP"/>
        </w:rPr>
        <w:t xml:space="preserve">an incident signal that a traditional OFDM receiver can decode without </w:t>
      </w:r>
      <w:r w:rsidR="002B0B3A">
        <w:rPr>
          <w:lang w:eastAsia="ja-JP"/>
        </w:rPr>
        <w:t xml:space="preserve">significantly </w:t>
      </w:r>
      <w:r w:rsidR="004A4FA8">
        <w:rPr>
          <w:lang w:eastAsia="ja-JP"/>
        </w:rPr>
        <w:t xml:space="preserve">increasing the </w:t>
      </w:r>
      <w:r w:rsidR="002B0B3A">
        <w:rPr>
          <w:lang w:eastAsia="ja-JP"/>
        </w:rPr>
        <w:t xml:space="preserve">receiver’s </w:t>
      </w:r>
      <w:r w:rsidR="004A4FA8">
        <w:rPr>
          <w:lang w:eastAsia="ja-JP"/>
        </w:rPr>
        <w:t xml:space="preserve">complexity. </w:t>
      </w:r>
      <w:r w:rsidR="009F3305">
        <w:rPr>
          <w:lang w:eastAsia="ja-JP"/>
        </w:rPr>
        <w:t xml:space="preserve">Specifically, the bandwidth of the carrier wave and the subcarrier spacing should be </w:t>
      </w:r>
      <w:r w:rsidR="006F3839">
        <w:rPr>
          <w:lang w:eastAsia="ja-JP"/>
        </w:rPr>
        <w:t xml:space="preserve">integer </w:t>
      </w:r>
      <w:r w:rsidR="009F3305">
        <w:rPr>
          <w:lang w:eastAsia="ja-JP"/>
        </w:rPr>
        <w:t xml:space="preserve">multiples of the NR subcarrier spacing, so that the same FFT frontend could be reused at the receiver.  </w:t>
      </w:r>
    </w:p>
    <w:p w14:paraId="10E663CE" w14:textId="277B9291" w:rsidR="009F3305" w:rsidRDefault="002B0B3A" w:rsidP="003B02B9">
      <w:pPr>
        <w:pStyle w:val="Proposal"/>
        <w:rPr>
          <w:lang w:eastAsia="ja-JP"/>
        </w:rPr>
      </w:pPr>
      <w:bookmarkStart w:id="74" w:name="_Toc159248835"/>
      <w:r w:rsidRPr="002B0B3A">
        <w:t xml:space="preserve">To leverage </w:t>
      </w:r>
      <w:r w:rsidRPr="002B0B3A">
        <w:rPr>
          <w:lang w:eastAsia="ja-JP"/>
        </w:rPr>
        <w:t>commonality</w:t>
      </w:r>
      <w:r w:rsidRPr="002B0B3A">
        <w:t xml:space="preserve"> </w:t>
      </w:r>
      <w:r>
        <w:t xml:space="preserve">with </w:t>
      </w:r>
      <w:r>
        <w:rPr>
          <w:lang w:eastAsia="ja-JP"/>
        </w:rPr>
        <w:t>gNB and intermediate UE as the Ambient IoT UL receiver,</w:t>
      </w:r>
      <w:r w:rsidRPr="002B0B3A">
        <w:t xml:space="preserve"> the backscattered signal from a passive A-IoT device should be </w:t>
      </w:r>
      <w:r w:rsidRPr="00124AC7">
        <w:rPr>
          <w:lang w:eastAsia="ja-JP"/>
        </w:rPr>
        <w:t>compatible</w:t>
      </w:r>
      <w:r w:rsidRPr="002B0B3A">
        <w:t xml:space="preserve"> and decodable at a traditional OFDM receiver.</w:t>
      </w:r>
      <w:bookmarkEnd w:id="74"/>
    </w:p>
    <w:p w14:paraId="51D02022" w14:textId="77777777" w:rsidR="009F3305" w:rsidRDefault="002B0B3A">
      <w:pPr>
        <w:jc w:val="both"/>
        <w:rPr>
          <w:lang w:val="en-GB" w:eastAsia="ja-JP"/>
        </w:rPr>
      </w:pPr>
      <w:r>
        <w:rPr>
          <w:lang w:val="en-GB" w:eastAsia="ja-JP"/>
        </w:rPr>
        <w:t xml:space="preserve">Backscatter communication is typically realized by switching between two (or more) antenna impedance states. It is possible to realize to different modulation schemes such as On-Off keying (OOK), variants of Frequency shift keying (FSK), Binary phase shift keying (BPSK) and Quaternary phase shift keying (QPSK) by modulating the switch between impedance states. </w:t>
      </w:r>
    </w:p>
    <w:p w14:paraId="7D9622BF" w14:textId="766EAD8E" w:rsidR="00C74BFE" w:rsidRPr="002E47FC" w:rsidRDefault="00215EE7">
      <w:pPr>
        <w:jc w:val="both"/>
        <w:rPr>
          <w:rFonts w:ascii="Microsoft YaHei" w:eastAsia="Microsoft YaHei" w:hAnsi="Microsoft YaHei" w:cs="Microsoft YaHei"/>
          <w:lang w:val="en-GB" w:eastAsia="zh-CN"/>
        </w:rPr>
      </w:pPr>
      <w:r>
        <w:rPr>
          <w:lang w:eastAsia="ja-JP"/>
        </w:rPr>
        <w:t>A carrier wave m</w:t>
      </w:r>
      <w:r w:rsidR="00162937">
        <w:rPr>
          <w:lang w:eastAsia="ja-JP"/>
        </w:rPr>
        <w:t xml:space="preserve">ight </w:t>
      </w:r>
      <w:r w:rsidR="007211D4">
        <w:rPr>
          <w:lang w:eastAsia="ja-JP"/>
        </w:rPr>
        <w:t>employ</w:t>
      </w:r>
      <w:r w:rsidR="00162937">
        <w:rPr>
          <w:lang w:eastAsia="ja-JP"/>
        </w:rPr>
        <w:t xml:space="preserve"> a single tone continuous waveform or </w:t>
      </w:r>
      <w:r w:rsidR="00CC3BC1">
        <w:rPr>
          <w:lang w:eastAsia="ja-JP"/>
        </w:rPr>
        <w:t xml:space="preserve">a </w:t>
      </w:r>
      <w:r w:rsidR="00162937">
        <w:rPr>
          <w:lang w:eastAsia="ja-JP"/>
        </w:rPr>
        <w:t>multi-tone continuous waveform</w:t>
      </w:r>
      <w:r w:rsidR="0097130E">
        <w:rPr>
          <w:lang w:eastAsia="ja-JP"/>
        </w:rPr>
        <w:t xml:space="preserve">. </w:t>
      </w:r>
      <w:r w:rsidR="00B04EDA">
        <w:rPr>
          <w:lang w:eastAsia="ja-JP"/>
        </w:rPr>
        <w:t xml:space="preserve">A single tone </w:t>
      </w:r>
      <w:r w:rsidR="0034322F">
        <w:rPr>
          <w:lang w:eastAsia="ja-JP"/>
        </w:rPr>
        <w:t xml:space="preserve">CW might allow </w:t>
      </w:r>
      <w:r w:rsidR="0050283E">
        <w:rPr>
          <w:lang w:eastAsia="ja-JP"/>
        </w:rPr>
        <w:t>for</w:t>
      </w:r>
      <w:r w:rsidR="0034322F">
        <w:rPr>
          <w:lang w:eastAsia="ja-JP"/>
        </w:rPr>
        <w:t xml:space="preserve"> a simple</w:t>
      </w:r>
      <w:r w:rsidR="00E860FB">
        <w:rPr>
          <w:lang w:eastAsia="ja-JP"/>
        </w:rPr>
        <w:t>r</w:t>
      </w:r>
      <w:r w:rsidR="0034322F">
        <w:rPr>
          <w:lang w:eastAsia="ja-JP"/>
        </w:rPr>
        <w:t xml:space="preserve"> CWT node</w:t>
      </w:r>
      <w:r w:rsidR="002B0B3A">
        <w:rPr>
          <w:lang w:eastAsia="ja-JP"/>
        </w:rPr>
        <w:t>,</w:t>
      </w:r>
      <w:r w:rsidR="000554BC">
        <w:rPr>
          <w:lang w:eastAsia="ja-JP"/>
        </w:rPr>
        <w:t xml:space="preserve"> but</w:t>
      </w:r>
      <w:r w:rsidR="00160FF5">
        <w:rPr>
          <w:lang w:eastAsia="ja-JP"/>
        </w:rPr>
        <w:t xml:space="preserve"> a multi-tone CW is more robust</w:t>
      </w:r>
      <w:r w:rsidR="00B04EDA">
        <w:rPr>
          <w:lang w:eastAsia="ja-JP"/>
        </w:rPr>
        <w:t xml:space="preserve"> </w:t>
      </w:r>
      <w:r w:rsidR="001A2578">
        <w:rPr>
          <w:lang w:eastAsia="ja-JP"/>
        </w:rPr>
        <w:t xml:space="preserve">to </w:t>
      </w:r>
      <w:r w:rsidR="0050283E">
        <w:rPr>
          <w:lang w:eastAsia="ja-JP"/>
        </w:rPr>
        <w:t xml:space="preserve">frequency selective fading. </w:t>
      </w:r>
      <w:r w:rsidR="00700A6C">
        <w:rPr>
          <w:lang w:eastAsia="ja-JP"/>
        </w:rPr>
        <w:t xml:space="preserve">Moreover, </w:t>
      </w:r>
      <w:r w:rsidR="00E860FB">
        <w:rPr>
          <w:lang w:val="en-GB" w:eastAsia="ja-JP"/>
        </w:rPr>
        <w:t>t</w:t>
      </w:r>
      <w:r w:rsidR="00700A6C">
        <w:rPr>
          <w:lang w:val="en-GB" w:eastAsia="ja-JP"/>
        </w:rPr>
        <w:t>he use of multi-tone signals may also benefit passive devices that rely on RF energy harvesting since these signals may have a high peak-to-average-power ratio (PAPR) when received at the device, and thus, resulting in a higher output DC power [</w:t>
      </w:r>
      <w:r w:rsidR="00C931F7">
        <w:rPr>
          <w:lang w:val="en-GB" w:eastAsia="ja-JP"/>
        </w:rPr>
        <w:t>6</w:t>
      </w:r>
      <w:r w:rsidR="00700A6C">
        <w:rPr>
          <w:lang w:val="en-GB" w:eastAsia="ja-JP"/>
        </w:rPr>
        <w:t>,</w:t>
      </w:r>
      <w:r w:rsidR="00142392">
        <w:rPr>
          <w:lang w:val="en-GB" w:eastAsia="ja-JP"/>
        </w:rPr>
        <w:t>7</w:t>
      </w:r>
      <w:r w:rsidR="00700A6C">
        <w:rPr>
          <w:lang w:val="en-GB" w:eastAsia="ja-JP"/>
        </w:rPr>
        <w:t>].</w:t>
      </w:r>
      <w:r w:rsidR="00A52109">
        <w:rPr>
          <w:lang w:val="en-GB" w:eastAsia="ja-JP"/>
        </w:rPr>
        <w:t xml:space="preserve"> </w:t>
      </w:r>
      <w:r w:rsidR="00C74BFE" w:rsidRPr="6526B605">
        <w:rPr>
          <w:lang w:eastAsia="ja-JP"/>
        </w:rPr>
        <w:t xml:space="preserve">The carrier wave transmitter must comply with similar RF requirements as communication equipment in the operating frequency band, e.g., the absolute spectrum mask requirements. In addition, power boosting in some frequency ranges and the leakage to adjacent channels are important aspects that need to be considered. </w:t>
      </w:r>
    </w:p>
    <w:p w14:paraId="02787309" w14:textId="3BB733CD" w:rsidR="009F3305" w:rsidRPr="00184B12" w:rsidRDefault="009F3305" w:rsidP="003B02B9">
      <w:pPr>
        <w:pStyle w:val="Proposal"/>
      </w:pPr>
      <w:bookmarkStart w:id="75" w:name="_Toc159248836"/>
      <w:r>
        <w:t xml:space="preserve">RAN 1 to </w:t>
      </w:r>
      <w:r w:rsidRPr="00184B12">
        <w:rPr>
          <w:lang w:val="en-GB"/>
        </w:rPr>
        <w:t>study</w:t>
      </w:r>
      <w:r>
        <w:t xml:space="preserve"> </w:t>
      </w:r>
      <w:r w:rsidR="002E47FC">
        <w:t>the following aspects of carrier wave signal</w:t>
      </w:r>
      <w:r w:rsidR="00C72D74">
        <w:t xml:space="preserve">: 1) </w:t>
      </w:r>
      <w:r w:rsidR="002700F9" w:rsidRPr="00C72D74">
        <w:t>subcarrier spacing</w:t>
      </w:r>
      <w:r w:rsidR="002700F9" w:rsidRPr="00C72D74">
        <w:rPr>
          <w:lang w:eastAsia="ja-JP"/>
        </w:rPr>
        <w:t xml:space="preserve"> and </w:t>
      </w:r>
      <w:r w:rsidRPr="00C72D74">
        <w:rPr>
          <w:lang w:eastAsia="ja-JP"/>
        </w:rPr>
        <w:t>bandwidth</w:t>
      </w:r>
      <w:r w:rsidR="002700F9" w:rsidRPr="00C72D74">
        <w:rPr>
          <w:lang w:eastAsia="ja-JP"/>
        </w:rPr>
        <w:t>,</w:t>
      </w:r>
      <w:r w:rsidRPr="00C72D74">
        <w:rPr>
          <w:lang w:eastAsia="ja-JP"/>
        </w:rPr>
        <w:t xml:space="preserve"> </w:t>
      </w:r>
      <w:r w:rsidRPr="00C72D74" w:rsidDel="002700F9">
        <w:rPr>
          <w:lang w:eastAsia="ja-JP"/>
        </w:rPr>
        <w:t xml:space="preserve">with </w:t>
      </w:r>
      <w:r w:rsidR="002E47FC" w:rsidRPr="00C72D74">
        <w:rPr>
          <w:lang w:eastAsia="ja-JP"/>
        </w:rPr>
        <w:t xml:space="preserve">integer </w:t>
      </w:r>
      <w:r w:rsidRPr="00184B12">
        <w:t>multiples of the NR subcarrier spacing as a starting point</w:t>
      </w:r>
      <w:r w:rsidR="00C72D74">
        <w:t xml:space="preserve">; 2) </w:t>
      </w:r>
      <w:r w:rsidR="00893FFE" w:rsidRPr="00184B12">
        <w:t>backscatter</w:t>
      </w:r>
      <w:r w:rsidR="00FE29C5" w:rsidRPr="00184B12">
        <w:t xml:space="preserve"> </w:t>
      </w:r>
      <w:r w:rsidRPr="00184B12">
        <w:t>modulation schemes, which allow the backscattered signal to be decodable at an OFDM receiver without increasing the A-IoT device complexity</w:t>
      </w:r>
      <w:r w:rsidR="00C72D74">
        <w:t xml:space="preserve">; 3) </w:t>
      </w:r>
      <w:r w:rsidRPr="00184B12">
        <w:t>single-tone and multi-tone carrier wave</w:t>
      </w:r>
      <w:r w:rsidR="002232A6">
        <w:t>.</w:t>
      </w:r>
      <w:bookmarkEnd w:id="75"/>
    </w:p>
    <w:p w14:paraId="02FC6225" w14:textId="3C5EE0F0" w:rsidR="009C5B48" w:rsidRDefault="003138D5" w:rsidP="00A52109">
      <w:pPr>
        <w:spacing w:before="120"/>
        <w:jc w:val="both"/>
        <w:rPr>
          <w:lang w:eastAsia="ja-JP"/>
        </w:rPr>
      </w:pPr>
      <w:r>
        <w:rPr>
          <w:lang w:eastAsia="ja-JP"/>
        </w:rPr>
        <w:t xml:space="preserve">Another </w:t>
      </w:r>
      <w:r w:rsidR="002E47FC">
        <w:rPr>
          <w:lang w:eastAsia="ja-JP"/>
        </w:rPr>
        <w:t xml:space="preserve">possible </w:t>
      </w:r>
      <w:r>
        <w:rPr>
          <w:lang w:eastAsia="ja-JP"/>
        </w:rPr>
        <w:t xml:space="preserve">issue is </w:t>
      </w:r>
      <w:r w:rsidR="000F6CFC">
        <w:rPr>
          <w:lang w:eastAsia="ja-JP"/>
        </w:rPr>
        <w:t xml:space="preserve">related to </w:t>
      </w:r>
      <w:r w:rsidR="00706F06">
        <w:rPr>
          <w:lang w:eastAsia="ja-JP"/>
        </w:rPr>
        <w:t>carrier wave transmission</w:t>
      </w:r>
      <w:r w:rsidR="00C04D1C">
        <w:rPr>
          <w:lang w:eastAsia="ja-JP"/>
        </w:rPr>
        <w:t xml:space="preserve"> </w:t>
      </w:r>
      <w:r w:rsidR="009C5B48">
        <w:rPr>
          <w:lang w:eastAsia="ja-JP"/>
        </w:rPr>
        <w:t xml:space="preserve">to </w:t>
      </w:r>
      <w:r w:rsidR="00C04D1C">
        <w:rPr>
          <w:lang w:eastAsia="ja-JP"/>
        </w:rPr>
        <w:t>the passive A-IoT devices</w:t>
      </w:r>
      <w:r w:rsidR="000F6CFC">
        <w:rPr>
          <w:lang w:eastAsia="ja-JP"/>
        </w:rPr>
        <w:t xml:space="preserve">. </w:t>
      </w:r>
      <w:r w:rsidR="002E47FC">
        <w:rPr>
          <w:lang w:eastAsia="ja-JP"/>
        </w:rPr>
        <w:t>A</w:t>
      </w:r>
      <w:r w:rsidR="00BC2932">
        <w:rPr>
          <w:lang w:eastAsia="ja-JP"/>
        </w:rPr>
        <w:t xml:space="preserve"> possibility is that </w:t>
      </w:r>
      <w:r w:rsidR="002547AD">
        <w:rPr>
          <w:lang w:eastAsia="ja-JP"/>
        </w:rPr>
        <w:t xml:space="preserve">carrier wave </w:t>
      </w:r>
      <w:r w:rsidR="00BC2932">
        <w:rPr>
          <w:lang w:eastAsia="ja-JP"/>
        </w:rPr>
        <w:t xml:space="preserve">can also </w:t>
      </w:r>
      <w:r w:rsidR="002F2159">
        <w:rPr>
          <w:lang w:eastAsia="ja-JP"/>
        </w:rPr>
        <w:t xml:space="preserve">be modulated with some </w:t>
      </w:r>
      <w:r w:rsidR="00BC2932">
        <w:rPr>
          <w:lang w:eastAsia="ja-JP"/>
        </w:rPr>
        <w:t>data</w:t>
      </w:r>
      <w:r w:rsidR="009C5B48">
        <w:rPr>
          <w:lang w:eastAsia="ja-JP"/>
        </w:rPr>
        <w:t xml:space="preserve">, </w:t>
      </w:r>
      <w:r w:rsidR="009C5B48" w:rsidRPr="009C5B48">
        <w:rPr>
          <w:lang w:eastAsia="ja-JP"/>
        </w:rPr>
        <w:t>(e.g., ID associated with CWT)</w:t>
      </w:r>
      <w:r w:rsidR="009C5B48">
        <w:rPr>
          <w:lang w:eastAsia="ja-JP"/>
        </w:rPr>
        <w:t>,</w:t>
      </w:r>
      <w:r w:rsidR="00BC2932">
        <w:rPr>
          <w:lang w:eastAsia="ja-JP"/>
        </w:rPr>
        <w:t xml:space="preserve"> </w:t>
      </w:r>
      <w:r w:rsidR="002F2159">
        <w:rPr>
          <w:lang w:eastAsia="ja-JP"/>
        </w:rPr>
        <w:t xml:space="preserve">which may not be decoded at the </w:t>
      </w:r>
      <w:r w:rsidR="00BC2932">
        <w:rPr>
          <w:lang w:eastAsia="ja-JP"/>
        </w:rPr>
        <w:t>passive IoT devices</w:t>
      </w:r>
      <w:r w:rsidR="00C04D1C">
        <w:rPr>
          <w:lang w:eastAsia="ja-JP"/>
        </w:rPr>
        <w:t>.</w:t>
      </w:r>
      <w:r w:rsidR="00BC2932">
        <w:rPr>
          <w:lang w:eastAsia="ja-JP"/>
        </w:rPr>
        <w:t xml:space="preserve"> </w:t>
      </w:r>
      <w:r w:rsidR="009C5B48">
        <w:rPr>
          <w:lang w:eastAsia="ja-JP"/>
        </w:rPr>
        <w:t xml:space="preserve">The benefit is that gNB would know which tags are associated with one particular CWT. </w:t>
      </w:r>
      <w:r w:rsidR="00663583">
        <w:rPr>
          <w:lang w:eastAsia="ja-JP"/>
        </w:rPr>
        <w:t xml:space="preserve">However, </w:t>
      </w:r>
      <w:r w:rsidR="00003C63">
        <w:rPr>
          <w:lang w:eastAsia="ja-JP"/>
        </w:rPr>
        <w:t>modulati</w:t>
      </w:r>
      <w:r w:rsidR="0088715C">
        <w:rPr>
          <w:lang w:eastAsia="ja-JP"/>
        </w:rPr>
        <w:t>ng</w:t>
      </w:r>
      <w:r w:rsidR="00003C63">
        <w:rPr>
          <w:lang w:eastAsia="ja-JP"/>
        </w:rPr>
        <w:t xml:space="preserve"> the carrier wave </w:t>
      </w:r>
      <w:r w:rsidR="002F329E">
        <w:rPr>
          <w:lang w:eastAsia="ja-JP"/>
        </w:rPr>
        <w:t xml:space="preserve">may affect the efficiency of backscattering and energy harvesting </w:t>
      </w:r>
      <w:r w:rsidR="0088715C">
        <w:rPr>
          <w:lang w:eastAsia="ja-JP"/>
        </w:rPr>
        <w:t xml:space="preserve">and should be further studied. </w:t>
      </w:r>
    </w:p>
    <w:p w14:paraId="64714F76" w14:textId="5E3133A3" w:rsidR="00B05B52" w:rsidRDefault="00453426" w:rsidP="003B02B9">
      <w:pPr>
        <w:pStyle w:val="Proposal"/>
      </w:pPr>
      <w:bookmarkStart w:id="76" w:name="_Toc159248837"/>
      <w:r>
        <w:t>R</w:t>
      </w:r>
      <w:r w:rsidRPr="00453426">
        <w:t xml:space="preserve">AN 1 to discuss if the CW signals transmitted from CWT </w:t>
      </w:r>
      <w:r w:rsidR="00F333F3">
        <w:t>should</w:t>
      </w:r>
      <w:r w:rsidR="002E47FC">
        <w:t xml:space="preserve"> </w:t>
      </w:r>
      <w:r w:rsidRPr="00453426">
        <w:t>carr</w:t>
      </w:r>
      <w:r w:rsidR="002E47FC">
        <w:t>y</w:t>
      </w:r>
      <w:r w:rsidRPr="00453426">
        <w:t xml:space="preserve"> any information (e.g., ID associated with CWT) for passive A-IoT devices and/or gNB</w:t>
      </w:r>
      <w:r w:rsidRPr="00453426" w:rsidDel="00410924">
        <w:t>.</w:t>
      </w:r>
      <w:bookmarkEnd w:id="76"/>
    </w:p>
    <w:p w14:paraId="2FA1E87C" w14:textId="77777777" w:rsidR="002E202C" w:rsidRPr="00A04F49" w:rsidRDefault="002E202C" w:rsidP="002E202C">
      <w:pPr>
        <w:spacing w:before="120"/>
        <w:jc w:val="both"/>
      </w:pPr>
    </w:p>
    <w:p w14:paraId="113377E2" w14:textId="277B9291" w:rsidR="000F65C8" w:rsidRDefault="000F65C8" w:rsidP="000F65C8">
      <w:pPr>
        <w:pStyle w:val="Heading2"/>
      </w:pPr>
      <w:r>
        <w:t>2.</w:t>
      </w:r>
      <w:r w:rsidR="006E4BE5">
        <w:t>2</w:t>
      </w:r>
      <w:r>
        <w:tab/>
        <w:t>Interference handling at Ambient IoT UL receiver</w:t>
      </w:r>
      <w:r w:rsidR="00E56883">
        <w:t xml:space="preserve"> </w:t>
      </w:r>
      <w:r w:rsidR="00C7134E">
        <w:t>(Topology 1 and 2)</w:t>
      </w:r>
    </w:p>
    <w:p w14:paraId="0F728AD6" w14:textId="5CD69BBB" w:rsidR="007D1649" w:rsidRDefault="00A650B3" w:rsidP="007D1649">
      <w:pPr>
        <w:pStyle w:val="BodyText"/>
      </w:pPr>
      <w:r>
        <w:t xml:space="preserve">A-IoT UL receiver refers to a </w:t>
      </w:r>
      <w:r w:rsidR="003452B4">
        <w:t xml:space="preserve">gNB in Topology 1 and </w:t>
      </w:r>
      <w:r w:rsidR="002E47FC">
        <w:t xml:space="preserve">a </w:t>
      </w:r>
      <w:r>
        <w:t xml:space="preserve">network-controlled </w:t>
      </w:r>
      <w:r w:rsidR="002E47FC">
        <w:t>intermediate</w:t>
      </w:r>
      <w:r>
        <w:t xml:space="preserve"> UE </w:t>
      </w:r>
      <w:r w:rsidR="00E7253A">
        <w:t>in Topology 2.</w:t>
      </w:r>
      <w:r w:rsidR="007D1649">
        <w:t xml:space="preserve"> </w:t>
      </w:r>
      <w:r w:rsidR="003452B4">
        <w:t xml:space="preserve">In this section, we </w:t>
      </w:r>
      <w:r w:rsidR="002E47FC">
        <w:t>discuss</w:t>
      </w:r>
      <w:r w:rsidR="003452B4">
        <w:t xml:space="preserve"> the </w:t>
      </w:r>
      <w:r w:rsidR="002E47FC">
        <w:t xml:space="preserve">CWT-to-A-IoT UL receiver </w:t>
      </w:r>
      <w:r w:rsidR="003452B4">
        <w:t xml:space="preserve">interference </w:t>
      </w:r>
      <w:r w:rsidR="002E47FC">
        <w:t>in</w:t>
      </w:r>
      <w:r w:rsidR="003452B4">
        <w:t xml:space="preserve"> both topologies</w:t>
      </w:r>
      <w:r w:rsidR="003452B4" w:rsidRPr="00411FE4">
        <w:t xml:space="preserve">. In section 2.3, we discuss the </w:t>
      </w:r>
      <w:r w:rsidR="002E47FC">
        <w:t xml:space="preserve">CWT-to-gNB </w:t>
      </w:r>
      <w:r w:rsidR="003452B4" w:rsidRPr="00411FE4">
        <w:t xml:space="preserve">interference </w:t>
      </w:r>
      <w:r w:rsidR="00EA3D1D" w:rsidRPr="00184B12">
        <w:t>in Topology 2</w:t>
      </w:r>
      <w:r w:rsidR="002E47FC">
        <w:t>.</w:t>
      </w:r>
    </w:p>
    <w:p w14:paraId="09C3B6C2" w14:textId="57FBD651" w:rsidR="003452B4" w:rsidRDefault="003452B4" w:rsidP="00411FE4">
      <w:pPr>
        <w:pStyle w:val="BodyText"/>
      </w:pPr>
      <w:r>
        <w:t xml:space="preserve">As discussed in </w:t>
      </w:r>
      <w:r w:rsidR="002E47FC">
        <w:t>S</w:t>
      </w:r>
      <w:r>
        <w:t>ection 2.1</w:t>
      </w:r>
      <w:r w:rsidR="00FE23D2">
        <w:t>.1</w:t>
      </w:r>
      <w:r>
        <w:t xml:space="preserve">, </w:t>
      </w:r>
      <w:r w:rsidR="00EA3D1D" w:rsidDel="000E04F1">
        <w:t xml:space="preserve">if </w:t>
      </w:r>
      <w:r w:rsidR="00EA3D1D">
        <w:t xml:space="preserve">both carrier wave and backscattered transmission are transmitted in the same </w:t>
      </w:r>
      <w:r w:rsidR="000E04F1">
        <w:t xml:space="preserve">set of </w:t>
      </w:r>
      <w:proofErr w:type="gramStart"/>
      <w:r w:rsidR="000E04F1">
        <w:t>subcarrier</w:t>
      </w:r>
      <w:proofErr w:type="gramEnd"/>
      <w:r w:rsidR="000E04F1">
        <w:t xml:space="preserve">(s) in a </w:t>
      </w:r>
      <w:r w:rsidR="00EA3D1D">
        <w:t xml:space="preserve">band, </w:t>
      </w:r>
      <w:r w:rsidR="000E04F1">
        <w:t xml:space="preserve">namely, there is </w:t>
      </w:r>
      <w:r w:rsidR="00AF097E">
        <w:t xml:space="preserve">a small </w:t>
      </w:r>
      <w:r w:rsidR="0005771D">
        <w:t>or no</w:t>
      </w:r>
      <w:r w:rsidR="000E04F1">
        <w:t xml:space="preserve"> frequency shift</w:t>
      </w:r>
      <w:r w:rsidR="0005771D">
        <w:t xml:space="preserve"> introduced</w:t>
      </w:r>
      <w:r w:rsidR="000E04F1">
        <w:t xml:space="preserve">, </w:t>
      </w:r>
      <w:r w:rsidR="00082CA0">
        <w:t>t</w:t>
      </w:r>
      <w:r w:rsidR="00434C0C">
        <w:rPr>
          <w:lang w:val="en-GB"/>
        </w:rPr>
        <w:t xml:space="preserve">he received signal at an </w:t>
      </w:r>
      <w:r w:rsidR="00FE23D2">
        <w:rPr>
          <w:lang w:val="en-GB"/>
        </w:rPr>
        <w:t>A</w:t>
      </w:r>
      <w:r w:rsidR="00434C0C">
        <w:rPr>
          <w:lang w:val="en-GB"/>
        </w:rPr>
        <w:t xml:space="preserve">mbient IoT UL receiver is a superposition of the direct signal from the CWT (interference from the perspective of backscattered signal) and the (desired) reflected signal from the backscattering device. </w:t>
      </w:r>
      <w:r w:rsidR="00434C0C">
        <w:t>The receiver needs to decode the backscattered signals amid a potentially stronger (and interfering) carrier wave signal transmitted by the CWT.</w:t>
      </w:r>
    </w:p>
    <w:p w14:paraId="009E7140" w14:textId="49024EC7" w:rsidR="00082CA0" w:rsidRDefault="00434C0C" w:rsidP="003B02B9">
      <w:pPr>
        <w:pStyle w:val="Observation"/>
      </w:pPr>
      <w:bookmarkStart w:id="77" w:name="_Toc158307111"/>
      <w:bookmarkStart w:id="78" w:name="_Toc159248824"/>
      <w:bookmarkEnd w:id="77"/>
      <w:r>
        <w:lastRenderedPageBreak/>
        <w:t xml:space="preserve">If both carrier wave and backscattered transmission are transmitted </w:t>
      </w:r>
      <w:r w:rsidR="000E04F1">
        <w:t xml:space="preserve">in the same set of subcarrier(s) in a </w:t>
      </w:r>
      <w:r w:rsidDel="000E04F1">
        <w:t>band</w:t>
      </w:r>
      <w:r>
        <w:t xml:space="preserve">, </w:t>
      </w:r>
      <w:r w:rsidR="00082CA0">
        <w:t>an A-IoT UL receiver needs to decode the backscattered signals amid a potentially stronger (and interfering) carrier wave signal transmitted by the CWT.</w:t>
      </w:r>
      <w:bookmarkEnd w:id="78"/>
    </w:p>
    <w:p w14:paraId="155ECD3F" w14:textId="77777777" w:rsidR="00F15F50" w:rsidRDefault="00506E27" w:rsidP="000E04F1">
      <w:pPr>
        <w:pStyle w:val="BodyText"/>
        <w:rPr>
          <w:lang w:val="en-GB"/>
        </w:rPr>
      </w:pPr>
      <w:r>
        <w:t xml:space="preserve">One way to make backscattered transmission robust against such interference is by </w:t>
      </w:r>
      <w:r w:rsidR="00A911C9">
        <w:t>physical layer backscatter modulation technique</w:t>
      </w:r>
      <w:r>
        <w:t>.</w:t>
      </w:r>
      <w:r w:rsidR="000E04F1" w:rsidRPr="000E04F1">
        <w:rPr>
          <w:lang w:val="en-GB"/>
        </w:rPr>
        <w:t xml:space="preserve"> </w:t>
      </w:r>
      <w:r w:rsidR="000E04F1">
        <w:rPr>
          <w:lang w:val="en-GB"/>
        </w:rPr>
        <w:t xml:space="preserve">The backscatter device modulates data by changing </w:t>
      </w:r>
      <w:r w:rsidR="000E04F1">
        <w:rPr>
          <w:lang w:val="en-GB" w:eastAsia="ja-JP"/>
        </w:rPr>
        <w:t xml:space="preserve">the state of its switch. In essence, this is </w:t>
      </w:r>
      <w:r w:rsidR="000E04F1">
        <w:rPr>
          <w:lang w:val="en-GB"/>
        </w:rPr>
        <w:t xml:space="preserve">equivalent to mixing </w:t>
      </w:r>
      <w:r w:rsidR="000E04F1" w:rsidRPr="00184B12">
        <w:rPr>
          <w:lang w:val="en-GB"/>
        </w:rPr>
        <w:t>the</w:t>
      </w:r>
      <w:r w:rsidR="000E04F1">
        <w:rPr>
          <w:lang w:val="en-GB"/>
        </w:rPr>
        <w:t xml:space="preserve"> incident carrier wave with a square wave of frequency equal to the desired frequency shift for backscatter modulation. </w:t>
      </w:r>
    </w:p>
    <w:p w14:paraId="2EEF9AF5" w14:textId="6B8813AB" w:rsidR="000E04F1" w:rsidRDefault="000E04F1" w:rsidP="00184B12">
      <w:pPr>
        <w:pStyle w:val="BodyText"/>
        <w:rPr>
          <w:lang w:val="en-GB"/>
        </w:rPr>
      </w:pPr>
      <w:r>
        <w:rPr>
          <w:lang w:val="en-GB"/>
        </w:rPr>
        <w:t>For example, let’s consider a single-tone carrier wave transmitted in a subcarrier</w:t>
      </w:r>
      <w:r w:rsidR="007A0125">
        <w:rPr>
          <w:lang w:val="en-GB"/>
        </w:rPr>
        <w:t>.</w:t>
      </w:r>
      <w:r>
        <w:rPr>
          <w:lang w:val="en-GB"/>
        </w:rPr>
        <w:t xml:space="preserve"> </w:t>
      </w:r>
      <w:r w:rsidR="007A0125">
        <w:rPr>
          <w:lang w:val="en-GB"/>
        </w:rPr>
        <w:t>I</w:t>
      </w:r>
      <w:r>
        <w:rPr>
          <w:lang w:val="en-GB"/>
        </w:rPr>
        <w:t>f a passive A-IoT device backscatters the carrier wave by shifting the</w:t>
      </w:r>
      <w:r w:rsidDel="000E04F1">
        <w:rPr>
          <w:lang w:val="en-GB"/>
        </w:rPr>
        <w:t xml:space="preserve"> </w:t>
      </w:r>
      <w:r>
        <w:rPr>
          <w:lang w:val="en-GB"/>
        </w:rPr>
        <w:t xml:space="preserve">frequency to </w:t>
      </w:r>
      <w:r w:rsidR="007A0125">
        <w:rPr>
          <w:lang w:val="en-GB"/>
        </w:rPr>
        <w:t>the</w:t>
      </w:r>
      <w:r>
        <w:rPr>
          <w:lang w:val="en-GB"/>
        </w:rPr>
        <w:t xml:space="preserve"> subcarriers at both sides of the CW’s subcarrier</w:t>
      </w:r>
      <w:r w:rsidR="007A0125">
        <w:rPr>
          <w:lang w:val="en-GB"/>
        </w:rPr>
        <w:t>, an</w:t>
      </w:r>
      <w:r>
        <w:rPr>
          <w:lang w:val="en-GB"/>
        </w:rPr>
        <w:t xml:space="preserve"> A-IoT UL receiver would receive the backscattered transmissions from the device in two subcarriers different from the CW subcarrier. It is the same to multi-tone carrier wave. Therefore, a frequency shift in the </w:t>
      </w:r>
      <w:r w:rsidR="00585A73">
        <w:rPr>
          <w:lang w:val="en-GB"/>
        </w:rPr>
        <w:t>order</w:t>
      </w:r>
      <w:r>
        <w:rPr>
          <w:lang w:val="en-GB"/>
        </w:rPr>
        <w:t xml:space="preserve"> of subcarriers</w:t>
      </w:r>
      <w:r w:rsidR="00585A73">
        <w:rPr>
          <w:lang w:val="en-GB"/>
        </w:rPr>
        <w:t xml:space="preserve">, depending on </w:t>
      </w:r>
      <w:r w:rsidR="00585A73">
        <w:rPr>
          <w:rFonts w:eastAsiaTheme="minorEastAsia"/>
        </w:rPr>
        <w:t>frequency accuracy requirements,</w:t>
      </w:r>
      <w:r>
        <w:rPr>
          <w:lang w:val="en-GB"/>
        </w:rPr>
        <w:t xml:space="preserve"> can mitigate the co-subcarrier interference</w:t>
      </w:r>
      <w:r w:rsidR="007A0125">
        <w:rPr>
          <w:lang w:val="en-GB"/>
        </w:rPr>
        <w:t>.</w:t>
      </w:r>
      <w:r>
        <w:rPr>
          <w:lang w:val="en-GB"/>
        </w:rPr>
        <w:t xml:space="preserve"> In </w:t>
      </w:r>
      <w:r w:rsidRPr="00184B12">
        <w:rPr>
          <w:lang w:val="en-GB"/>
        </w:rPr>
        <w:t xml:space="preserve">addition, </w:t>
      </w:r>
      <w:r>
        <w:rPr>
          <w:lang w:val="en-GB"/>
        </w:rPr>
        <w:t>a</w:t>
      </w:r>
      <w:r w:rsidDel="00052964">
        <w:rPr>
          <w:lang w:val="en-GB"/>
        </w:rPr>
        <w:t xml:space="preserve"> </w:t>
      </w:r>
      <w:r>
        <w:rPr>
          <w:lang w:val="en-GB"/>
        </w:rPr>
        <w:t xml:space="preserve">good synchronization between the CWT and the UL receiver needs to be ensured since the receiver may need to estimate the frequency offset between the CWT and the receiver and compensate for it. </w:t>
      </w:r>
    </w:p>
    <w:p w14:paraId="77775CB9" w14:textId="3EF282DF" w:rsidR="007A0125" w:rsidRDefault="007A0125" w:rsidP="003B02B9">
      <w:pPr>
        <w:pStyle w:val="Observation"/>
      </w:pPr>
      <w:bookmarkStart w:id="79" w:name="_Toc159248825"/>
      <w:r>
        <w:t xml:space="preserve">If both carrier wave and backscattered transmission are transmitted in the same band, </w:t>
      </w:r>
      <w:r w:rsidR="00F15F50">
        <w:rPr>
          <w:lang w:val="en-GB"/>
        </w:rPr>
        <w:t xml:space="preserve">a frequency shift in the </w:t>
      </w:r>
      <w:r w:rsidR="00585A73">
        <w:rPr>
          <w:lang w:val="en-GB"/>
        </w:rPr>
        <w:t xml:space="preserve">order </w:t>
      </w:r>
      <w:r w:rsidR="00F15F50">
        <w:rPr>
          <w:lang w:val="en-GB"/>
        </w:rPr>
        <w:t>of subcarriers</w:t>
      </w:r>
      <w:r w:rsidR="00585A73">
        <w:rPr>
          <w:lang w:val="en-GB"/>
        </w:rPr>
        <w:t xml:space="preserve">, depending on </w:t>
      </w:r>
      <w:r w:rsidR="00585A73">
        <w:rPr>
          <w:rFonts w:eastAsiaTheme="minorEastAsia"/>
        </w:rPr>
        <w:t>frequency accuracy requirements,</w:t>
      </w:r>
      <w:r w:rsidR="00F15F50">
        <w:rPr>
          <w:lang w:val="en-GB"/>
        </w:rPr>
        <w:t xml:space="preserve"> can mitigate the co-subcarrier interference.</w:t>
      </w:r>
      <w:bookmarkEnd w:id="79"/>
      <w:r w:rsidR="00F15F50">
        <w:rPr>
          <w:lang w:val="en-GB"/>
        </w:rPr>
        <w:t xml:space="preserve"> </w:t>
      </w:r>
    </w:p>
    <w:p w14:paraId="56305BB8" w14:textId="2E48853C" w:rsidR="00F15F50" w:rsidRPr="002E202C" w:rsidRDefault="00F15F50" w:rsidP="003B02B9">
      <w:pPr>
        <w:pStyle w:val="Proposal"/>
      </w:pPr>
      <w:bookmarkStart w:id="80" w:name="_Toc159248838"/>
      <w:r>
        <w:t xml:space="preserve">RAN1 to study the CWT-to-Ambient IoT UL receiver interference handling, including </w:t>
      </w:r>
      <w:r>
        <w:rPr>
          <w:lang w:val="en-GB"/>
        </w:rPr>
        <w:t>backscatter modulation and synchronization between CWT and the UL receiver.</w:t>
      </w:r>
      <w:bookmarkEnd w:id="80"/>
    </w:p>
    <w:p w14:paraId="3ECFE2C1" w14:textId="77777777" w:rsidR="002E202C" w:rsidRDefault="002E202C" w:rsidP="002E202C">
      <w:pPr>
        <w:pStyle w:val="BodyText"/>
      </w:pPr>
    </w:p>
    <w:p w14:paraId="57F6A4E3" w14:textId="57EF78DC" w:rsidR="000F65C8" w:rsidRDefault="000F65C8" w:rsidP="000F65C8">
      <w:pPr>
        <w:pStyle w:val="Heading2"/>
      </w:pPr>
      <w:r>
        <w:t>2.</w:t>
      </w:r>
      <w:r w:rsidR="006E4BE5">
        <w:t>3</w:t>
      </w:r>
      <w:r>
        <w:tab/>
        <w:t>Interference handling at NR base station</w:t>
      </w:r>
      <w:r w:rsidR="00F76A77">
        <w:t xml:space="preserve"> (Topology 2)</w:t>
      </w:r>
    </w:p>
    <w:p w14:paraId="54ADB9CA" w14:textId="2BCDC8DF" w:rsidR="00C7134E" w:rsidRDefault="00F15F50" w:rsidP="00C7134E">
      <w:pPr>
        <w:pStyle w:val="BodyText"/>
      </w:pPr>
      <w:r>
        <w:t>I</w:t>
      </w:r>
      <w:r w:rsidRPr="00310A0D">
        <w:t>n Topology 2</w:t>
      </w:r>
      <w:r>
        <w:t xml:space="preserve">, a </w:t>
      </w:r>
      <w:r w:rsidR="00DD0E9A" w:rsidDel="00F15F50">
        <w:t xml:space="preserve">NR base station </w:t>
      </w:r>
      <w:r w:rsidR="00DD0E9A">
        <w:t xml:space="preserve">is </w:t>
      </w:r>
      <w:r w:rsidR="00886581">
        <w:t xml:space="preserve">not </w:t>
      </w:r>
      <w:r>
        <w:t>an</w:t>
      </w:r>
      <w:r w:rsidR="00DD0E9A">
        <w:t xml:space="preserve"> intended </w:t>
      </w:r>
      <w:r w:rsidR="00E44BBC">
        <w:t xml:space="preserve">Ambient </w:t>
      </w:r>
      <w:r w:rsidR="00DD0E9A">
        <w:t>IoT UL receiver</w:t>
      </w:r>
      <w:r>
        <w:t xml:space="preserve"> but may still suffer from interference from CWT</w:t>
      </w:r>
      <w:r w:rsidR="00DD0E9A">
        <w:t xml:space="preserve">. </w:t>
      </w:r>
      <w:r>
        <w:t>In</w:t>
      </w:r>
      <w:r w:rsidR="00C7134E" w:rsidDel="00F15F50">
        <w:t xml:space="preserve"> Topology 2 Case </w:t>
      </w:r>
      <w:r w:rsidR="00D8328F" w:rsidDel="00F15F50">
        <w:t>IV</w:t>
      </w:r>
      <w:r>
        <w:t>,</w:t>
      </w:r>
      <w:r w:rsidR="00C7134E" w:rsidDel="00F15F50">
        <w:t xml:space="preserve"> </w:t>
      </w:r>
      <w:r w:rsidR="00C7134E" w:rsidRPr="00184B12">
        <w:t xml:space="preserve">carrier wave is transmitted in </w:t>
      </w:r>
      <w:r w:rsidR="00FA4A67">
        <w:t xml:space="preserve">an </w:t>
      </w:r>
      <w:r w:rsidR="00C7134E" w:rsidRPr="00184B12">
        <w:t xml:space="preserve">UL band, </w:t>
      </w:r>
      <w:r w:rsidR="00C7134E">
        <w:t xml:space="preserve">and it interferes </w:t>
      </w:r>
      <w:r w:rsidR="00755DC6">
        <w:t xml:space="preserve">with the </w:t>
      </w:r>
      <w:r w:rsidR="00C7134E">
        <w:t>gNB</w:t>
      </w:r>
      <w:r>
        <w:t xml:space="preserve"> receiving the legacy UL transmissions</w:t>
      </w:r>
      <w:r w:rsidR="00C7134E">
        <w:t xml:space="preserve">. </w:t>
      </w:r>
      <w:r w:rsidR="00C915BB">
        <w:t xml:space="preserve">An example of interference mitigation schemes is </w:t>
      </w:r>
      <w:r w:rsidR="00933DE0">
        <w:t xml:space="preserve">for gNB to control </w:t>
      </w:r>
      <w:r w:rsidR="00C915BB">
        <w:t>carrier wave transmission</w:t>
      </w:r>
      <w:r>
        <w:t>, for example time or frequency resources</w:t>
      </w:r>
      <w:r w:rsidR="00933DE0">
        <w:t>.</w:t>
      </w:r>
    </w:p>
    <w:p w14:paraId="578D265B" w14:textId="29951222" w:rsidR="00C915BB" w:rsidRDefault="00C7134E" w:rsidP="003B02B9">
      <w:pPr>
        <w:pStyle w:val="Proposal"/>
      </w:pPr>
      <w:bookmarkStart w:id="81" w:name="_Toc159248839"/>
      <w:r>
        <w:t xml:space="preserve">RAN1 to </w:t>
      </w:r>
      <w:r w:rsidR="00E025BE">
        <w:t xml:space="preserve">study </w:t>
      </w:r>
      <w:r w:rsidR="00F15F50">
        <w:t xml:space="preserve">the handling of CWT-to-gNB </w:t>
      </w:r>
      <w:r w:rsidR="00E025BE">
        <w:t xml:space="preserve">interference </w:t>
      </w:r>
      <w:r w:rsidR="00F15F50">
        <w:t>in Topology 2, where</w:t>
      </w:r>
      <w:r w:rsidR="00E025BE">
        <w:t xml:space="preserve"> carrier wave </w:t>
      </w:r>
      <w:r w:rsidR="00F15F50">
        <w:t xml:space="preserve">is </w:t>
      </w:r>
      <w:r w:rsidR="00E025BE">
        <w:t xml:space="preserve">transmitted in </w:t>
      </w:r>
      <w:r w:rsidR="00F15F50">
        <w:t xml:space="preserve">an </w:t>
      </w:r>
      <w:r w:rsidR="00E025BE">
        <w:t>UL band</w:t>
      </w:r>
      <w:r w:rsidR="00C915BB">
        <w:t>,</w:t>
      </w:r>
      <w:r w:rsidR="00D77A92">
        <w:t xml:space="preserve"> </w:t>
      </w:r>
      <w:r w:rsidR="00C915BB">
        <w:t>for example</w:t>
      </w:r>
      <w:r w:rsidR="00D77A92">
        <w:t xml:space="preserve"> whether</w:t>
      </w:r>
      <w:r w:rsidR="0082689B" w:rsidDel="00C95560">
        <w:t xml:space="preserve"> </w:t>
      </w:r>
      <w:r w:rsidR="00F15F50">
        <w:t xml:space="preserve">and how </w:t>
      </w:r>
      <w:r w:rsidR="00C915BB">
        <w:t>carrier wave transmission from CWT</w:t>
      </w:r>
      <w:r w:rsidR="0082689B" w:rsidDel="00C95560">
        <w:t xml:space="preserve"> </w:t>
      </w:r>
      <w:r w:rsidR="00C915BB">
        <w:t>can</w:t>
      </w:r>
      <w:r w:rsidR="00D77A92">
        <w:t xml:space="preserve"> be </w:t>
      </w:r>
      <w:bookmarkStart w:id="82" w:name="_Toc158307130"/>
      <w:bookmarkEnd w:id="82"/>
      <w:r w:rsidR="005E0232" w:rsidDel="00C7134E">
        <w:t xml:space="preserve">controlled </w:t>
      </w:r>
      <w:bookmarkStart w:id="83" w:name="_Toc158307131"/>
      <w:bookmarkEnd w:id="83"/>
      <w:r w:rsidR="00D77A92">
        <w:t>by gNB.</w:t>
      </w:r>
      <w:bookmarkEnd w:id="81"/>
    </w:p>
    <w:p w14:paraId="64EDF7DF" w14:textId="6E94325E" w:rsidR="003F4292" w:rsidRDefault="00115D4C" w:rsidP="003F4292">
      <w:pPr>
        <w:pStyle w:val="BodyText"/>
      </w:pPr>
      <w:r>
        <w:t>In Topology 1, we assume that the Ambient IoT UL receiver is implemented in an NR base station</w:t>
      </w:r>
      <w:r w:rsidR="001022EC">
        <w:t>, and this case is discussed in Section 2.2</w:t>
      </w:r>
      <w:r w:rsidR="00A73022">
        <w:t>.</w:t>
      </w:r>
    </w:p>
    <w:p w14:paraId="37EB5693" w14:textId="224A67BE" w:rsidR="00C01F33" w:rsidRPr="00CE0424" w:rsidRDefault="005F5D2F"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70D04D" w14:textId="661BDC9B" w:rsidR="002E202C"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8817" w:history="1">
        <w:r w:rsidR="002E202C" w:rsidRPr="00087C05">
          <w:rPr>
            <w:rStyle w:val="Hyperlink"/>
            <w:noProof/>
          </w:rPr>
          <w:t>Observation 1</w:t>
        </w:r>
        <w:r w:rsidR="002E202C">
          <w:rPr>
            <w:rFonts w:asciiTheme="minorHAnsi" w:eastAsiaTheme="minorEastAsia" w:hAnsiTheme="minorHAnsi"/>
            <w:b w:val="0"/>
            <w:noProof/>
            <w:kern w:val="2"/>
            <w:sz w:val="22"/>
            <w:lang w:val="en-SE" w:eastAsia="en-SE"/>
            <w14:ligatures w14:val="standardContextual"/>
          </w:rPr>
          <w:tab/>
        </w:r>
        <w:r w:rsidR="002E202C" w:rsidRPr="00087C05">
          <w:rPr>
            <w:rStyle w:val="Hyperlink"/>
            <w:noProof/>
          </w:rPr>
          <w:t>The current passive devices, e.g., RFID, are capable of modest frequency shifts (e.g., on the order of tens or few hundreds of kHz).</w:t>
        </w:r>
      </w:hyperlink>
    </w:p>
    <w:p w14:paraId="5BF3D35E" w14:textId="35B0699D"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18" w:history="1">
        <w:r w:rsidRPr="00087C05">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087C05">
          <w:rPr>
            <w:rStyle w:val="Hyperlink"/>
            <w:noProof/>
          </w:rPr>
          <w:t>In Topology 1 Case II, where the carrier wave is transmitted in a DL band and the backscattered signal is in an UL band, a passive A-IoT device is to implement frequency shifting as large as FDD duplexing separation, from tens to hundreds of MHz.</w:t>
        </w:r>
      </w:hyperlink>
    </w:p>
    <w:p w14:paraId="34009C3C" w14:textId="16D294E6"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19" w:history="1">
        <w:r w:rsidRPr="00087C05">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087C05">
          <w:rPr>
            <w:rStyle w:val="Hyperlink"/>
            <w:noProof/>
          </w:rPr>
          <w:t>A frequency shift between UL and DL bands would need complex circuitry and may cause interference issue.</w:t>
        </w:r>
      </w:hyperlink>
    </w:p>
    <w:p w14:paraId="16767088" w14:textId="4BBF4579"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0" w:history="1">
        <w:r w:rsidRPr="00087C05">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087C05">
          <w:rPr>
            <w:rStyle w:val="Hyperlink"/>
            <w:noProof/>
          </w:rPr>
          <w:t>In both topologies, if both CW transmission and backscattered transmission are in the same UL band, CWT-to-Ambient IoT UL receiver co-channel interference may exist.</w:t>
        </w:r>
      </w:hyperlink>
    </w:p>
    <w:p w14:paraId="58C7D6DD" w14:textId="38820325"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1" w:history="1">
        <w:r w:rsidRPr="00087C05">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087C05">
          <w:rPr>
            <w:rStyle w:val="Hyperlink"/>
            <w:noProof/>
          </w:rPr>
          <w:t>In Topology 1 Case II, where the carrier wave is transmitted in a DL band and the backscattered signal is in an UL band, it needs to study how to multiplex the DL command from gNB and carrier wave, both transmitted in DL band.</w:t>
        </w:r>
      </w:hyperlink>
    </w:p>
    <w:p w14:paraId="058AC4BD" w14:textId="41CDB650"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2" w:history="1">
        <w:r w:rsidRPr="00087C05">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087C05">
          <w:rPr>
            <w:rStyle w:val="Hyperlink"/>
            <w:noProof/>
          </w:rPr>
          <w:t>For Topology 2 Case IV, where the backscattered transmission from passive A-IoT devices is in an UL band, the intermediate UE is required to receive the backscattered signal in an UL band and transmit command to devices in DL band, as opposed to the current UE operations in FDD band.</w:t>
        </w:r>
      </w:hyperlink>
    </w:p>
    <w:p w14:paraId="37AA4214" w14:textId="76FD9209"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3" w:history="1">
        <w:r w:rsidRPr="00087C05">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087C05">
          <w:rPr>
            <w:rStyle w:val="Hyperlink"/>
            <w:noProof/>
          </w:rPr>
          <w:t>In Topology 1 Case I (both CW transmission and backscattered transmission in an UL band), if gNB acts as CWT, regardless of gNB mono-static mode or gNB bi-static mode, full-duplex capability is required. It is unclear whether there may be any radio regulatory restraints on gNB transmitting in an UL band.</w:t>
        </w:r>
      </w:hyperlink>
    </w:p>
    <w:p w14:paraId="19B5D4AE" w14:textId="1EB23E9F"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4" w:history="1">
        <w:r w:rsidRPr="00087C05">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087C05">
          <w:rPr>
            <w:rStyle w:val="Hyperlink"/>
            <w:noProof/>
          </w:rPr>
          <w:t>If both carrier wave and backscattered transmission are transmitted in the same set of subcarrier(s) in a band, an A-IoT UL receiver needs to decode the backscattered signals amid a potentially stronger (and interfering) carrier wave signal transmitted by the CWT.</w:t>
        </w:r>
      </w:hyperlink>
    </w:p>
    <w:p w14:paraId="6FACE1C3" w14:textId="5B39BF7F"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5" w:history="1">
        <w:r w:rsidRPr="00087C05">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087C05">
          <w:rPr>
            <w:rStyle w:val="Hyperlink"/>
            <w:noProof/>
          </w:rPr>
          <w:t xml:space="preserve">If both carrier wave and backscattered transmission are transmitted in the same band, </w:t>
        </w:r>
        <w:r w:rsidRPr="00087C05">
          <w:rPr>
            <w:rStyle w:val="Hyperlink"/>
            <w:noProof/>
            <w:lang w:val="en-GB"/>
          </w:rPr>
          <w:t xml:space="preserve">a frequency shift in the order of subcarriers, depending on </w:t>
        </w:r>
        <w:r w:rsidRPr="00087C05">
          <w:rPr>
            <w:rStyle w:val="Hyperlink"/>
            <w:noProof/>
          </w:rPr>
          <w:t>frequency accuracy requirements,</w:t>
        </w:r>
        <w:r w:rsidRPr="00087C05">
          <w:rPr>
            <w:rStyle w:val="Hyperlink"/>
            <w:noProof/>
            <w:lang w:val="en-GB"/>
          </w:rPr>
          <w:t xml:space="preserve"> can mitigate the co-subcarrier interference.</w:t>
        </w:r>
      </w:hyperlink>
    </w:p>
    <w:p w14:paraId="7D91EC5D" w14:textId="565DEBC7"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5BADDF" w14:textId="77777777" w:rsidR="002E202C"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48826" w:history="1">
        <w:r w:rsidR="002E202C" w:rsidRPr="002F43EF">
          <w:rPr>
            <w:rStyle w:val="Hyperlink"/>
            <w:noProof/>
          </w:rPr>
          <w:t>Proposal 1</w:t>
        </w:r>
        <w:r w:rsidR="002E202C">
          <w:rPr>
            <w:rFonts w:asciiTheme="minorHAnsi" w:eastAsiaTheme="minorEastAsia" w:hAnsiTheme="minorHAnsi"/>
            <w:b w:val="0"/>
            <w:noProof/>
            <w:kern w:val="2"/>
            <w:sz w:val="22"/>
            <w:lang w:val="en-SE" w:eastAsia="en-SE"/>
            <w14:ligatures w14:val="standardContextual"/>
          </w:rPr>
          <w:tab/>
        </w:r>
        <w:r w:rsidR="002E202C" w:rsidRPr="002F43EF">
          <w:rPr>
            <w:rStyle w:val="Hyperlink"/>
            <w:noProof/>
          </w:rPr>
          <w:t>For Topology 1, gNB reception of backscattered signals in DL bands is not supported.</w:t>
        </w:r>
      </w:hyperlink>
    </w:p>
    <w:p w14:paraId="242A0E1E"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7" w:history="1">
        <w:r w:rsidRPr="002F43EF">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2F43EF">
          <w:rPr>
            <w:rStyle w:val="Hyperlink"/>
            <w:noProof/>
          </w:rPr>
          <w:t>For Topology 1, RAN1 to study Case I (both CW transmission and backscattered transmission in an UL band) and Case II (CW transmission in a DL band and backscattered transmission in an UL band).</w:t>
        </w:r>
      </w:hyperlink>
    </w:p>
    <w:p w14:paraId="7C6C6C7C"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8" w:history="1">
        <w:r w:rsidRPr="002F43EF">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2F43EF">
          <w:rPr>
            <w:rStyle w:val="Hyperlink"/>
            <w:noProof/>
          </w:rPr>
          <w:t>For Topology 1 Case II, the study includes feasibility of device capability of frequency shift, i.e., whether frequency shift can be supported by passive A-IoT devices and the magnitude of the frequency shift, if supported.</w:t>
        </w:r>
      </w:hyperlink>
    </w:p>
    <w:p w14:paraId="668ADE36"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29" w:history="1">
        <w:r w:rsidRPr="002F43EF">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2F43EF">
          <w:rPr>
            <w:rStyle w:val="Hyperlink"/>
            <w:noProof/>
          </w:rPr>
          <w:t xml:space="preserve">For Topology 2 Case IV, </w:t>
        </w:r>
        <w:r w:rsidRPr="002F43EF">
          <w:rPr>
            <w:rStyle w:val="Hyperlink"/>
            <w:noProof/>
            <w:lang w:eastAsia="ja-JP"/>
          </w:rPr>
          <w:t>where</w:t>
        </w:r>
        <w:r w:rsidRPr="002F43EF">
          <w:rPr>
            <w:rStyle w:val="Hyperlink"/>
            <w:noProof/>
          </w:rPr>
          <w:t xml:space="preserve"> the backscattered transmission from passive A-IoT devices is in an UL band, RAN1 to study intermediate UE’s capability of receiving backscattered signal in an UL band and transmitting command to devices in DL band.</w:t>
        </w:r>
      </w:hyperlink>
    </w:p>
    <w:p w14:paraId="787B9F8C"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0" w:history="1">
        <w:r w:rsidRPr="002F43EF">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2F43EF">
          <w:rPr>
            <w:rStyle w:val="Hyperlink"/>
            <w:noProof/>
          </w:rPr>
          <w:t xml:space="preserve">For Topology 2, RAN1 to study Case IV </w:t>
        </w:r>
        <w:r w:rsidRPr="002F43EF">
          <w:rPr>
            <w:rStyle w:val="Hyperlink"/>
            <w:noProof/>
            <w:lang w:eastAsia="ja-JP"/>
          </w:rPr>
          <w:t xml:space="preserve">(both CW transmission and </w:t>
        </w:r>
        <w:r w:rsidRPr="002F43EF">
          <w:rPr>
            <w:rStyle w:val="Hyperlink"/>
            <w:noProof/>
          </w:rPr>
          <w:t xml:space="preserve">backscattered transmission in an UL band, command from intermediate UE to devices in a DL band) and Case V </w:t>
        </w:r>
        <w:r w:rsidRPr="002F43EF">
          <w:rPr>
            <w:rStyle w:val="Hyperlink"/>
            <w:noProof/>
            <w:lang w:eastAsia="ja-JP"/>
          </w:rPr>
          <w:t xml:space="preserve">(both CW transmission and </w:t>
        </w:r>
        <w:r w:rsidRPr="002F43EF">
          <w:rPr>
            <w:rStyle w:val="Hyperlink"/>
            <w:noProof/>
          </w:rPr>
          <w:t>backscattered transmission in a DL band, command from intermediate UE to devices in an UL band).</w:t>
        </w:r>
      </w:hyperlink>
    </w:p>
    <w:p w14:paraId="39A4A736"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1" w:history="1">
        <w:r w:rsidRPr="002F43EF">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2F43EF">
          <w:rPr>
            <w:rStyle w:val="Hyperlink"/>
            <w:noProof/>
          </w:rPr>
          <w:t>For Topology 2 Case IV, the study includes intermediate UEs’ capability of receiving backscattered signal in an UL band and transmitting command to devices in DL band.</w:t>
        </w:r>
      </w:hyperlink>
    </w:p>
    <w:p w14:paraId="7CAF8513"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2" w:history="1">
        <w:r w:rsidRPr="002F43EF">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2F43EF">
          <w:rPr>
            <w:rStyle w:val="Hyperlink"/>
            <w:noProof/>
          </w:rPr>
          <w:t>For Topology 2 Case V, the study includes how a gNB schedule UL resources for an intermediate UE to transmit command to A-IoT devices to avoid UL interference at gNB.</w:t>
        </w:r>
      </w:hyperlink>
    </w:p>
    <w:p w14:paraId="74912E86"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3" w:history="1">
        <w:r w:rsidRPr="002F43EF">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2F43EF">
          <w:rPr>
            <w:rStyle w:val="Hyperlink"/>
            <w:noProof/>
          </w:rPr>
          <w:t>RAN1 to consider UE complexity due to the support of multiple combinations of UL and DL bands for carrier wave transmission and backscattered transmission.</w:t>
        </w:r>
      </w:hyperlink>
    </w:p>
    <w:p w14:paraId="00B2B801"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4" w:history="1">
        <w:r w:rsidRPr="002F43EF">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2F43EF">
          <w:rPr>
            <w:rStyle w:val="Hyperlink"/>
            <w:noProof/>
          </w:rPr>
          <w:t>For Topology 1 Case I (both CW transmission and backscattered transmission in an UL band), do not support gNB being CWT because of the required full-duplex capability and possible radio regulatory issues.</w:t>
        </w:r>
      </w:hyperlink>
    </w:p>
    <w:p w14:paraId="6349B270"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5" w:history="1">
        <w:r w:rsidRPr="002F43EF">
          <w:rPr>
            <w:rStyle w:val="Hyperlink"/>
            <w:noProof/>
            <w:lang w:eastAsia="ja-JP"/>
          </w:rPr>
          <w:t>Proposal 10</w:t>
        </w:r>
        <w:r>
          <w:rPr>
            <w:rFonts w:asciiTheme="minorHAnsi" w:eastAsiaTheme="minorEastAsia" w:hAnsiTheme="minorHAnsi"/>
            <w:b w:val="0"/>
            <w:noProof/>
            <w:kern w:val="2"/>
            <w:sz w:val="22"/>
            <w:lang w:val="en-SE" w:eastAsia="en-SE"/>
            <w14:ligatures w14:val="standardContextual"/>
          </w:rPr>
          <w:tab/>
        </w:r>
        <w:r w:rsidRPr="002F43EF">
          <w:rPr>
            <w:rStyle w:val="Hyperlink"/>
            <w:noProof/>
          </w:rPr>
          <w:t xml:space="preserve">To leverage </w:t>
        </w:r>
        <w:r w:rsidRPr="002F43EF">
          <w:rPr>
            <w:rStyle w:val="Hyperlink"/>
            <w:noProof/>
            <w:lang w:eastAsia="ja-JP"/>
          </w:rPr>
          <w:t>commonality</w:t>
        </w:r>
        <w:r w:rsidRPr="002F43EF">
          <w:rPr>
            <w:rStyle w:val="Hyperlink"/>
            <w:noProof/>
          </w:rPr>
          <w:t xml:space="preserve"> with </w:t>
        </w:r>
        <w:r w:rsidRPr="002F43EF">
          <w:rPr>
            <w:rStyle w:val="Hyperlink"/>
            <w:noProof/>
            <w:lang w:eastAsia="ja-JP"/>
          </w:rPr>
          <w:t>gNB and intermediate UE as the Ambient IoT UL receiver,</w:t>
        </w:r>
        <w:r w:rsidRPr="002F43EF">
          <w:rPr>
            <w:rStyle w:val="Hyperlink"/>
            <w:noProof/>
          </w:rPr>
          <w:t xml:space="preserve"> the backscattered signal from a passive A-IoT device should be </w:t>
        </w:r>
        <w:r w:rsidRPr="002F43EF">
          <w:rPr>
            <w:rStyle w:val="Hyperlink"/>
            <w:noProof/>
            <w:lang w:eastAsia="ja-JP"/>
          </w:rPr>
          <w:t>compatible</w:t>
        </w:r>
        <w:r w:rsidRPr="002F43EF">
          <w:rPr>
            <w:rStyle w:val="Hyperlink"/>
            <w:noProof/>
          </w:rPr>
          <w:t xml:space="preserve"> and decodable at a traditional OFDM receiver.</w:t>
        </w:r>
      </w:hyperlink>
    </w:p>
    <w:p w14:paraId="1D4F55BF"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6" w:history="1">
        <w:r w:rsidRPr="002F43EF">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2F43EF">
          <w:rPr>
            <w:rStyle w:val="Hyperlink"/>
            <w:noProof/>
          </w:rPr>
          <w:t xml:space="preserve">RAN 1 to </w:t>
        </w:r>
        <w:r w:rsidRPr="002F43EF">
          <w:rPr>
            <w:rStyle w:val="Hyperlink"/>
            <w:noProof/>
            <w:lang w:val="en-GB"/>
          </w:rPr>
          <w:t>study</w:t>
        </w:r>
        <w:r w:rsidRPr="002F43EF">
          <w:rPr>
            <w:rStyle w:val="Hyperlink"/>
            <w:noProof/>
          </w:rPr>
          <w:t xml:space="preserve"> the following aspects of carrier wave signal: 1) subcarrier spacing</w:t>
        </w:r>
        <w:r w:rsidRPr="002F43EF">
          <w:rPr>
            <w:rStyle w:val="Hyperlink"/>
            <w:noProof/>
            <w:lang w:eastAsia="ja-JP"/>
          </w:rPr>
          <w:t xml:space="preserve"> and bandwidth, with integer </w:t>
        </w:r>
        <w:r w:rsidRPr="002F43EF">
          <w:rPr>
            <w:rStyle w:val="Hyperlink"/>
            <w:noProof/>
          </w:rPr>
          <w:t>multiples of the NR subcarrier spacing as a starting point; 2) backscatter modulation schemes, which allow the backscattered signal to be decodable at an OFDM receiver without increasing the A-IoT device complexity; 3) single-tone and multi-tone carrier wave.</w:t>
        </w:r>
      </w:hyperlink>
    </w:p>
    <w:p w14:paraId="07994447"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7" w:history="1">
        <w:r w:rsidRPr="002F43EF">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2F43EF">
          <w:rPr>
            <w:rStyle w:val="Hyperlink"/>
            <w:noProof/>
          </w:rPr>
          <w:t>RAN 1 to discuss if the CW signals transmitted from CWT should carry any information (e.g., ID associated with CWT) for passive A-IoT devices and/or gNB.</w:t>
        </w:r>
      </w:hyperlink>
    </w:p>
    <w:p w14:paraId="1DDCFAA3"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8" w:history="1">
        <w:r w:rsidRPr="002F43EF">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2F43EF">
          <w:rPr>
            <w:rStyle w:val="Hyperlink"/>
            <w:noProof/>
          </w:rPr>
          <w:t xml:space="preserve">RAN1 to study the CWT-to-Ambient IoT UL receiver interference handling, including </w:t>
        </w:r>
        <w:r w:rsidRPr="002F43EF">
          <w:rPr>
            <w:rStyle w:val="Hyperlink"/>
            <w:noProof/>
            <w:lang w:val="en-GB"/>
          </w:rPr>
          <w:t>backscatter modulation and synchronization between CWT and the UL receiver.</w:t>
        </w:r>
      </w:hyperlink>
    </w:p>
    <w:p w14:paraId="41880473" w14:textId="77777777" w:rsidR="002E202C" w:rsidRDefault="002E202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839" w:history="1">
        <w:r w:rsidRPr="002F43EF">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2F43EF">
          <w:rPr>
            <w:rStyle w:val="Hyperlink"/>
            <w:noProof/>
          </w:rPr>
          <w:t>RAN1 to study the handling of CWT-to-gNB interference in Topology 2, where carrier wave is transmitted in an UL band, for example whether and how carrier wave transmission from CWT can be controlled by gNB.</w:t>
        </w:r>
      </w:hyperlink>
    </w:p>
    <w:p w14:paraId="58ACA235" w14:textId="1A1F8353" w:rsidR="00C01F33" w:rsidRPr="00A042B7" w:rsidRDefault="006E1C82" w:rsidP="00A042B7">
      <w:pPr>
        <w:pStyle w:val="BodyText"/>
        <w:rPr>
          <w:b/>
          <w:bCs/>
        </w:rPr>
      </w:pPr>
      <w:r>
        <w:rPr>
          <w:b/>
          <w:bCs/>
        </w:rPr>
        <w:fldChar w:fldCharType="end"/>
      </w:r>
    </w:p>
    <w:p w14:paraId="71D79D99" w14:textId="693A917D" w:rsidR="00F507D1" w:rsidRPr="00CE0424" w:rsidRDefault="00F507D1" w:rsidP="00CE0424">
      <w:pPr>
        <w:pStyle w:val="Heading1"/>
      </w:pPr>
      <w:bookmarkStart w:id="84" w:name="_In-sequence_SDU_delivery"/>
      <w:bookmarkEnd w:id="84"/>
      <w:r w:rsidRPr="00CE0424">
        <w:t>References</w:t>
      </w:r>
    </w:p>
    <w:bookmarkStart w:id="85" w:name="_Ref155949857"/>
    <w:bookmarkStart w:id="86" w:name="_Ref174151459"/>
    <w:bookmarkStart w:id="87" w:name="_Ref189809556"/>
    <w:p w14:paraId="77C5E852" w14:textId="680D8060" w:rsidR="005F3025" w:rsidRPr="00CE0424" w:rsidRDefault="00A91EDA" w:rsidP="005237D1">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005F3025" w:rsidRPr="00CE0424">
        <w:t xml:space="preserve">, </w:t>
      </w:r>
      <w:r>
        <w:t>“New SID: Study on solutions for Ambient IoT (Internet of Things) in NR”</w:t>
      </w:r>
      <w:r w:rsidR="005F3025" w:rsidRPr="00CE0424">
        <w:t xml:space="preserve">, </w:t>
      </w:r>
      <w:r>
        <w:t>Huawei (moderator, RAN1 Vice-Chair)</w:t>
      </w:r>
      <w:r w:rsidR="005F3025" w:rsidRPr="00CE0424">
        <w:t xml:space="preserve">, </w:t>
      </w:r>
      <w:r>
        <w:t>RAN#102</w:t>
      </w:r>
      <w:r w:rsidR="005F3025" w:rsidRPr="00CE0424">
        <w:t xml:space="preserve">, </w:t>
      </w:r>
      <w:r>
        <w:t>December 2023.</w:t>
      </w:r>
      <w:bookmarkEnd w:id="85"/>
    </w:p>
    <w:bookmarkStart w:id="88" w:name="_Ref155950015"/>
    <w:p w14:paraId="715CA09B" w14:textId="69CACE32" w:rsidR="003A7EF3" w:rsidRDefault="00C16D32" w:rsidP="00CE0424">
      <w:pPr>
        <w:pStyle w:val="Reference"/>
        <w:jc w:val="left"/>
      </w:pPr>
      <w:r>
        <w:fldChar w:fldCharType="begin"/>
      </w:r>
      <w:r>
        <w:instrText>HYPERLINK "https://www.3gpp.org/ftp/Specs/archive/38_series/38.848/38848-i00.zip"</w:instrText>
      </w:r>
      <w:r>
        <w:fldChar w:fldCharType="separate"/>
      </w:r>
      <w:r w:rsidR="00A91EDA" w:rsidRPr="00A91EDA">
        <w:rPr>
          <w:rStyle w:val="Hyperlink"/>
        </w:rPr>
        <w:t>TR 38.848 V18.0.0</w:t>
      </w:r>
      <w:r>
        <w:rPr>
          <w:rStyle w:val="Hyperlink"/>
        </w:rPr>
        <w:fldChar w:fldCharType="end"/>
      </w:r>
      <w:r w:rsidR="005F3025" w:rsidRPr="00CE0424">
        <w:t xml:space="preserve">, </w:t>
      </w:r>
      <w:r w:rsidR="00A91EDA">
        <w:t>“</w:t>
      </w:r>
      <w:r w:rsidR="00A91EDA" w:rsidRPr="00A91EDA">
        <w:t>Study on Ambient IoT (Internet of Things) in RAN</w:t>
      </w:r>
      <w:r w:rsidR="00A91EDA">
        <w:t>”</w:t>
      </w:r>
      <w:r w:rsidR="005F3025" w:rsidRPr="00CE0424">
        <w:t xml:space="preserve">, </w:t>
      </w:r>
      <w:r w:rsidR="00A91EDA">
        <w:t>3GPP</w:t>
      </w:r>
      <w:r w:rsidR="005F3025" w:rsidRPr="00CE0424">
        <w:t xml:space="preserve">, </w:t>
      </w:r>
      <w:r w:rsidR="00A91EDA">
        <w:t>September 2023.</w:t>
      </w:r>
      <w:bookmarkEnd w:id="86"/>
      <w:bookmarkEnd w:id="87"/>
      <w:bookmarkEnd w:id="88"/>
    </w:p>
    <w:p w14:paraId="6F3374F3" w14:textId="2F76CCCC" w:rsidR="002108D5" w:rsidRPr="00184B12" w:rsidRDefault="002108D5" w:rsidP="00CE0424">
      <w:pPr>
        <w:pStyle w:val="Reference"/>
        <w:jc w:val="left"/>
      </w:pPr>
      <w:r>
        <w:rPr>
          <w:rFonts w:cs="Arial"/>
          <w:color w:val="333333"/>
          <w:szCs w:val="20"/>
          <w:shd w:val="clear" w:color="auto" w:fill="FFFFFF"/>
        </w:rPr>
        <w:t xml:space="preserve">D. G. Kuester, D. R. </w:t>
      </w:r>
      <w:proofErr w:type="gramStart"/>
      <w:r>
        <w:rPr>
          <w:rFonts w:cs="Arial"/>
          <w:color w:val="333333"/>
          <w:szCs w:val="20"/>
          <w:shd w:val="clear" w:color="auto" w:fill="FFFFFF"/>
        </w:rPr>
        <w:t>Novotny</w:t>
      </w:r>
      <w:proofErr w:type="gramEnd"/>
      <w:r>
        <w:rPr>
          <w:rFonts w:cs="Arial"/>
          <w:color w:val="333333"/>
          <w:szCs w:val="20"/>
          <w:shd w:val="clear" w:color="auto" w:fill="FFFFFF"/>
        </w:rPr>
        <w:t xml:space="preserve"> and J. R. </w:t>
      </w:r>
      <w:proofErr w:type="spellStart"/>
      <w:r>
        <w:rPr>
          <w:rFonts w:cs="Arial"/>
          <w:color w:val="333333"/>
          <w:szCs w:val="20"/>
          <w:shd w:val="clear" w:color="auto" w:fill="FFFFFF"/>
        </w:rPr>
        <w:t>Guerrieri</w:t>
      </w:r>
      <w:proofErr w:type="spellEnd"/>
      <w:r>
        <w:rPr>
          <w:rFonts w:cs="Arial"/>
          <w:color w:val="333333"/>
          <w:szCs w:val="20"/>
          <w:shd w:val="clear" w:color="auto" w:fill="FFFFFF"/>
        </w:rPr>
        <w:t>, "</w:t>
      </w:r>
      <w:hyperlink r:id="rId16" w:history="1">
        <w:r w:rsidRPr="008A082A">
          <w:rPr>
            <w:rStyle w:val="Hyperlink"/>
            <w:rFonts w:cs="Arial"/>
            <w:szCs w:val="20"/>
            <w:shd w:val="clear" w:color="auto" w:fill="FFFFFF"/>
          </w:rPr>
          <w:t>Baseband Signals and Power in Load-Modulated Digital Backscatter</w:t>
        </w:r>
      </w:hyperlink>
      <w:r>
        <w:rPr>
          <w:rFonts w:cs="Arial"/>
          <w:color w:val="333333"/>
          <w:szCs w:val="20"/>
          <w:shd w:val="clear" w:color="auto" w:fill="FFFFFF"/>
        </w:rPr>
        <w:t>," in </w:t>
      </w:r>
      <w:r>
        <w:rPr>
          <w:rStyle w:val="Emphasis"/>
          <w:rFonts w:cs="Arial"/>
          <w:color w:val="333333"/>
          <w:szCs w:val="20"/>
          <w:shd w:val="clear" w:color="auto" w:fill="FFFFFF"/>
        </w:rPr>
        <w:t>IEEE Antennas and Wireless Propagation Letters</w:t>
      </w:r>
      <w:r>
        <w:rPr>
          <w:rFonts w:cs="Arial"/>
          <w:color w:val="333333"/>
          <w:szCs w:val="20"/>
          <w:shd w:val="clear" w:color="auto" w:fill="FFFFFF"/>
        </w:rPr>
        <w:t xml:space="preserve">, vol. 11, pp. 1374-1377, 2012, </w:t>
      </w:r>
      <w:proofErr w:type="spellStart"/>
      <w:r>
        <w:rPr>
          <w:rFonts w:cs="Arial"/>
          <w:color w:val="333333"/>
          <w:szCs w:val="20"/>
          <w:shd w:val="clear" w:color="auto" w:fill="FFFFFF"/>
        </w:rPr>
        <w:t>doi</w:t>
      </w:r>
      <w:proofErr w:type="spellEnd"/>
      <w:r>
        <w:rPr>
          <w:rFonts w:cs="Arial"/>
          <w:color w:val="333333"/>
          <w:szCs w:val="20"/>
          <w:shd w:val="clear" w:color="auto" w:fill="FFFFFF"/>
        </w:rPr>
        <w:t>: 10.1109/LAWP.2012.2228460</w:t>
      </w:r>
      <w:r w:rsidR="00166A19">
        <w:rPr>
          <w:rFonts w:cs="Arial"/>
          <w:color w:val="333333"/>
          <w:szCs w:val="20"/>
          <w:shd w:val="clear" w:color="auto" w:fill="FFFFFF"/>
        </w:rPr>
        <w:t>.</w:t>
      </w:r>
    </w:p>
    <w:p w14:paraId="15EDBAB4" w14:textId="18CC862D" w:rsidR="007E1176" w:rsidRPr="00184B12" w:rsidRDefault="007E1176" w:rsidP="00CE0424">
      <w:pPr>
        <w:pStyle w:val="Reference"/>
        <w:jc w:val="left"/>
      </w:pPr>
      <w:r>
        <w:rPr>
          <w:rFonts w:cs="Arial"/>
          <w:color w:val="333333"/>
          <w:szCs w:val="20"/>
          <w:shd w:val="clear" w:color="auto" w:fill="FFFFFF"/>
        </w:rPr>
        <w:t>M. Lopez, N. He and T. A. Khan, "</w:t>
      </w:r>
      <w:hyperlink r:id="rId17" w:history="1">
        <w:r w:rsidRPr="002D0F22">
          <w:rPr>
            <w:rStyle w:val="Hyperlink"/>
            <w:rFonts w:cs="Arial"/>
            <w:szCs w:val="20"/>
            <w:shd w:val="clear" w:color="auto" w:fill="FFFFFF"/>
          </w:rPr>
          <w:t>Designing a Bistatic Backscatter Communications System with OFDM for 6G Internet of Things</w:t>
        </w:r>
      </w:hyperlink>
      <w:r>
        <w:rPr>
          <w:rFonts w:cs="Arial"/>
          <w:color w:val="333333"/>
          <w:szCs w:val="20"/>
          <w:shd w:val="clear" w:color="auto" w:fill="FFFFFF"/>
        </w:rPr>
        <w:t>," </w:t>
      </w:r>
      <w:r>
        <w:rPr>
          <w:rStyle w:val="Emphasis"/>
          <w:rFonts w:cs="Arial"/>
          <w:color w:val="333333"/>
          <w:szCs w:val="20"/>
          <w:shd w:val="clear" w:color="auto" w:fill="FFFFFF"/>
        </w:rPr>
        <w:t>2023 IEEE 98th Vehicular Technology Conference (VTC2023-Fall)</w:t>
      </w:r>
      <w:r>
        <w:rPr>
          <w:rFonts w:cs="Arial"/>
          <w:color w:val="333333"/>
          <w:szCs w:val="20"/>
          <w:shd w:val="clear" w:color="auto" w:fill="FFFFFF"/>
        </w:rPr>
        <w:t xml:space="preserve">, Hong Kong, Hong Kong, 2023, pp. 1-6, </w:t>
      </w:r>
      <w:proofErr w:type="spellStart"/>
      <w:r>
        <w:rPr>
          <w:rFonts w:cs="Arial"/>
          <w:color w:val="333333"/>
          <w:szCs w:val="20"/>
          <w:shd w:val="clear" w:color="auto" w:fill="FFFFFF"/>
        </w:rPr>
        <w:t>doi</w:t>
      </w:r>
      <w:proofErr w:type="spellEnd"/>
      <w:r>
        <w:rPr>
          <w:rFonts w:cs="Arial"/>
          <w:color w:val="333333"/>
          <w:szCs w:val="20"/>
          <w:shd w:val="clear" w:color="auto" w:fill="FFFFFF"/>
        </w:rPr>
        <w:t>: 10.1109/VTC2023-Fall60731.2023.10333376.</w:t>
      </w:r>
    </w:p>
    <w:p w14:paraId="79B0216E" w14:textId="477F9C90" w:rsidR="00F739FA" w:rsidRPr="00184B12" w:rsidRDefault="00F739FA" w:rsidP="00CE0424">
      <w:pPr>
        <w:pStyle w:val="Reference"/>
        <w:jc w:val="left"/>
      </w:pPr>
      <w:r>
        <w:t>A. Varshney, O. Harms, C. Pérez-</w:t>
      </w:r>
      <w:proofErr w:type="spellStart"/>
      <w:r>
        <w:t>Penichet</w:t>
      </w:r>
      <w:proofErr w:type="spellEnd"/>
      <w:r>
        <w:t xml:space="preserve">, C. </w:t>
      </w:r>
      <w:proofErr w:type="spellStart"/>
      <w:r>
        <w:t>Rohner</w:t>
      </w:r>
      <w:proofErr w:type="spellEnd"/>
      <w:r>
        <w:t>, F. Hermans, and T. Voigt, “</w:t>
      </w:r>
      <w:proofErr w:type="spellStart"/>
      <w:r>
        <w:fldChar w:fldCharType="begin"/>
      </w:r>
      <w:r>
        <w:instrText>HYPERLINK "https://arxiv.org/abs/1611.00096"</w:instrText>
      </w:r>
      <w:r>
        <w:fldChar w:fldCharType="separate"/>
      </w:r>
      <w:r w:rsidRPr="0064542C">
        <w:rPr>
          <w:rStyle w:val="Hyperlink"/>
        </w:rPr>
        <w:t>LoRea</w:t>
      </w:r>
      <w:proofErr w:type="spellEnd"/>
      <w:r w:rsidRPr="0064542C">
        <w:rPr>
          <w:rStyle w:val="Hyperlink"/>
        </w:rPr>
        <w:t>: A backscatter architecture that achieves a long communication range</w:t>
      </w:r>
      <w:r>
        <w:rPr>
          <w:rStyle w:val="Hyperlink"/>
        </w:rPr>
        <w:fldChar w:fldCharType="end"/>
      </w:r>
      <w:r>
        <w:t xml:space="preserve">,” in Proc. 15th ACM Conf. Embedded </w:t>
      </w:r>
      <w:proofErr w:type="spellStart"/>
      <w:r>
        <w:t>Netw</w:t>
      </w:r>
      <w:proofErr w:type="spellEnd"/>
      <w:r>
        <w:t>. Sensor Syst., 2017, pp. 1–14.</w:t>
      </w:r>
    </w:p>
    <w:p w14:paraId="37FB3922" w14:textId="50C49626" w:rsidR="00626364" w:rsidRPr="00184B12" w:rsidRDefault="00626364" w:rsidP="00CE0424">
      <w:pPr>
        <w:pStyle w:val="Reference"/>
        <w:jc w:val="left"/>
      </w:pPr>
      <w:r>
        <w:rPr>
          <w:rFonts w:cs="Arial"/>
          <w:color w:val="333333"/>
          <w:szCs w:val="20"/>
          <w:shd w:val="clear" w:color="auto" w:fill="FFFFFF"/>
        </w:rPr>
        <w:t xml:space="preserve">B. </w:t>
      </w:r>
      <w:proofErr w:type="spellStart"/>
      <w:r>
        <w:rPr>
          <w:rFonts w:cs="Arial"/>
          <w:color w:val="333333"/>
          <w:szCs w:val="20"/>
          <w:shd w:val="clear" w:color="auto" w:fill="FFFFFF"/>
        </w:rPr>
        <w:t>Clerckx</w:t>
      </w:r>
      <w:proofErr w:type="spellEnd"/>
      <w:r>
        <w:rPr>
          <w:rFonts w:cs="Arial"/>
          <w:color w:val="333333"/>
          <w:szCs w:val="20"/>
          <w:shd w:val="clear" w:color="auto" w:fill="FFFFFF"/>
        </w:rPr>
        <w:t xml:space="preserve"> and E. </w:t>
      </w:r>
      <w:proofErr w:type="spellStart"/>
      <w:r>
        <w:rPr>
          <w:rFonts w:cs="Arial"/>
          <w:color w:val="333333"/>
          <w:szCs w:val="20"/>
          <w:shd w:val="clear" w:color="auto" w:fill="FFFFFF"/>
        </w:rPr>
        <w:t>Bayguzina</w:t>
      </w:r>
      <w:proofErr w:type="spellEnd"/>
      <w:r>
        <w:rPr>
          <w:rFonts w:cs="Arial"/>
          <w:color w:val="333333"/>
          <w:szCs w:val="20"/>
          <w:shd w:val="clear" w:color="auto" w:fill="FFFFFF"/>
        </w:rPr>
        <w:t>, "</w:t>
      </w:r>
      <w:hyperlink r:id="rId18" w:history="1">
        <w:r w:rsidRPr="00E00791">
          <w:rPr>
            <w:rStyle w:val="Hyperlink"/>
            <w:rFonts w:cs="Arial"/>
            <w:szCs w:val="20"/>
            <w:shd w:val="clear" w:color="auto" w:fill="FFFFFF"/>
          </w:rPr>
          <w:t>Waveform Design for Wireless Power Transfer</w:t>
        </w:r>
      </w:hyperlink>
      <w:r>
        <w:rPr>
          <w:rFonts w:cs="Arial"/>
          <w:color w:val="333333"/>
          <w:szCs w:val="20"/>
          <w:shd w:val="clear" w:color="auto" w:fill="FFFFFF"/>
        </w:rPr>
        <w:t>," in </w:t>
      </w:r>
      <w:r>
        <w:rPr>
          <w:rStyle w:val="Emphasis"/>
          <w:rFonts w:cs="Arial"/>
          <w:color w:val="333333"/>
          <w:szCs w:val="20"/>
          <w:shd w:val="clear" w:color="auto" w:fill="FFFFFF"/>
        </w:rPr>
        <w:t>IEEE Transactions on Signal Processing</w:t>
      </w:r>
      <w:r>
        <w:rPr>
          <w:rFonts w:cs="Arial"/>
          <w:color w:val="333333"/>
          <w:szCs w:val="20"/>
          <w:shd w:val="clear" w:color="auto" w:fill="FFFFFF"/>
        </w:rPr>
        <w:t>, vol. 64, no. 23, pp. 6313-6328, 1 Dec.1, 2016</w:t>
      </w:r>
      <w:r w:rsidR="00166A19">
        <w:rPr>
          <w:rFonts w:cs="Arial"/>
          <w:color w:val="333333"/>
          <w:szCs w:val="20"/>
          <w:shd w:val="clear" w:color="auto" w:fill="FFFFFF"/>
        </w:rPr>
        <w:t>.</w:t>
      </w:r>
    </w:p>
    <w:p w14:paraId="26689D4E" w14:textId="2A1CFF49" w:rsidR="007E1176" w:rsidRPr="00CE0424" w:rsidRDefault="006A1645" w:rsidP="00CE0424">
      <w:pPr>
        <w:pStyle w:val="Reference"/>
        <w:jc w:val="left"/>
      </w:pPr>
      <w:r w:rsidRPr="7498E12B">
        <w:rPr>
          <w:rFonts w:cs="Arial"/>
          <w:color w:val="333333"/>
        </w:rPr>
        <w:t xml:space="preserve">M. S. Trotter, J. D. Griffin and G. D. </w:t>
      </w:r>
      <w:proofErr w:type="spellStart"/>
      <w:r w:rsidRPr="7498E12B">
        <w:rPr>
          <w:rFonts w:cs="Arial"/>
          <w:color w:val="333333"/>
        </w:rPr>
        <w:t>Durgin</w:t>
      </w:r>
      <w:proofErr w:type="spellEnd"/>
      <w:r w:rsidRPr="7498E12B">
        <w:rPr>
          <w:rFonts w:cs="Arial"/>
          <w:color w:val="333333"/>
        </w:rPr>
        <w:t>, "</w:t>
      </w:r>
      <w:hyperlink r:id="rId19" w:history="1">
        <w:r w:rsidRPr="00E00791">
          <w:rPr>
            <w:rStyle w:val="Hyperlink"/>
            <w:rFonts w:cs="Arial"/>
          </w:rPr>
          <w:t>Power-optimized waveforms for improving the range and reliability of RFID systems</w:t>
        </w:r>
      </w:hyperlink>
      <w:r w:rsidRPr="7498E12B">
        <w:rPr>
          <w:rFonts w:cs="Arial"/>
          <w:color w:val="333333"/>
        </w:rPr>
        <w:t>," </w:t>
      </w:r>
      <w:r w:rsidRPr="7498E12B">
        <w:rPr>
          <w:rStyle w:val="Emphasis"/>
          <w:rFonts w:cs="Arial"/>
          <w:color w:val="333333"/>
        </w:rPr>
        <w:t>2009 IEEE International Conference on RFID</w:t>
      </w:r>
      <w:r w:rsidRPr="7498E12B">
        <w:rPr>
          <w:rFonts w:cs="Arial"/>
          <w:color w:val="333333"/>
        </w:rPr>
        <w:t xml:space="preserve">, Orlando, FL, USA, 2009, pp. 80-87, </w:t>
      </w:r>
      <w:proofErr w:type="spellStart"/>
      <w:r w:rsidRPr="7498E12B">
        <w:rPr>
          <w:rFonts w:cs="Arial"/>
          <w:color w:val="333333"/>
        </w:rPr>
        <w:t>doi</w:t>
      </w:r>
      <w:proofErr w:type="spellEnd"/>
      <w:r w:rsidRPr="7498E12B">
        <w:rPr>
          <w:rFonts w:cs="Arial"/>
          <w:color w:val="333333"/>
        </w:rPr>
        <w:t>: 10.1109/RFID.2009.4911196.</w:t>
      </w:r>
    </w:p>
    <w:sectPr w:rsidR="007E1176"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F120" w14:textId="77777777" w:rsidR="00740F11" w:rsidRDefault="00740F11">
      <w:r>
        <w:separator/>
      </w:r>
    </w:p>
  </w:endnote>
  <w:endnote w:type="continuationSeparator" w:id="0">
    <w:p w14:paraId="14467E19" w14:textId="77777777" w:rsidR="00740F11" w:rsidRDefault="00740F11">
      <w:r>
        <w:continuationSeparator/>
      </w:r>
    </w:p>
  </w:endnote>
  <w:endnote w:type="continuationNotice" w:id="1">
    <w:p w14:paraId="5C32576B" w14:textId="77777777" w:rsidR="00740F11" w:rsidRDefault="00740F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EF841" w14:textId="77777777" w:rsidR="00740F11" w:rsidRDefault="00740F11">
      <w:r>
        <w:separator/>
      </w:r>
    </w:p>
  </w:footnote>
  <w:footnote w:type="continuationSeparator" w:id="0">
    <w:p w14:paraId="02669410" w14:textId="77777777" w:rsidR="00740F11" w:rsidRDefault="00740F11">
      <w:r>
        <w:continuationSeparator/>
      </w:r>
    </w:p>
  </w:footnote>
  <w:footnote w:type="continuationNotice" w:id="1">
    <w:p w14:paraId="3976B645" w14:textId="77777777" w:rsidR="00740F11" w:rsidRDefault="00740F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DD36C8"/>
    <w:multiLevelType w:val="hybridMultilevel"/>
    <w:tmpl w:val="B7D62D52"/>
    <w:lvl w:ilvl="0" w:tplc="F7C26FB4">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2C0BF4"/>
    <w:multiLevelType w:val="hybridMultilevel"/>
    <w:tmpl w:val="850CB6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FE01D2"/>
    <w:multiLevelType w:val="hybridMultilevel"/>
    <w:tmpl w:val="FCCA6F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68229C"/>
    <w:multiLevelType w:val="hybridMultilevel"/>
    <w:tmpl w:val="35DE1058"/>
    <w:lvl w:ilvl="0" w:tplc="AF70FD9E">
      <w:start w:val="1"/>
      <w:numFmt w:val="bullet"/>
      <w:lvlText w:val="-"/>
      <w:lvlJc w:val="left"/>
      <w:pPr>
        <w:ind w:left="2046" w:hanging="360"/>
      </w:pPr>
      <w:rPr>
        <w:rFonts w:ascii="Times New Roman" w:hAnsi="Times New Roman" w:cs="Times New Roman" w:hint="default"/>
      </w:rPr>
    </w:lvl>
    <w:lvl w:ilvl="1" w:tplc="FFFFFFFF" w:tentative="1">
      <w:start w:val="1"/>
      <w:numFmt w:val="bullet"/>
      <w:lvlText w:val="o"/>
      <w:lvlJc w:val="left"/>
      <w:pPr>
        <w:ind w:left="2766" w:hanging="360"/>
      </w:pPr>
      <w:rPr>
        <w:rFonts w:ascii="Courier New" w:hAnsi="Courier New" w:cs="Courier New" w:hint="default"/>
      </w:rPr>
    </w:lvl>
    <w:lvl w:ilvl="2" w:tplc="FFFFFFFF" w:tentative="1">
      <w:start w:val="1"/>
      <w:numFmt w:val="bullet"/>
      <w:lvlText w:val=""/>
      <w:lvlJc w:val="left"/>
      <w:pPr>
        <w:ind w:left="3486" w:hanging="360"/>
      </w:pPr>
      <w:rPr>
        <w:rFonts w:ascii="Wingdings" w:hAnsi="Wingdings" w:hint="default"/>
      </w:rPr>
    </w:lvl>
    <w:lvl w:ilvl="3" w:tplc="FFFFFFFF" w:tentative="1">
      <w:start w:val="1"/>
      <w:numFmt w:val="bullet"/>
      <w:lvlText w:val=""/>
      <w:lvlJc w:val="left"/>
      <w:pPr>
        <w:ind w:left="4206" w:hanging="360"/>
      </w:pPr>
      <w:rPr>
        <w:rFonts w:ascii="Symbol" w:hAnsi="Symbol" w:hint="default"/>
      </w:rPr>
    </w:lvl>
    <w:lvl w:ilvl="4" w:tplc="FFFFFFFF" w:tentative="1">
      <w:start w:val="1"/>
      <w:numFmt w:val="bullet"/>
      <w:lvlText w:val="o"/>
      <w:lvlJc w:val="left"/>
      <w:pPr>
        <w:ind w:left="4926" w:hanging="360"/>
      </w:pPr>
      <w:rPr>
        <w:rFonts w:ascii="Courier New" w:hAnsi="Courier New" w:cs="Courier New" w:hint="default"/>
      </w:rPr>
    </w:lvl>
    <w:lvl w:ilvl="5" w:tplc="FFFFFFFF" w:tentative="1">
      <w:start w:val="1"/>
      <w:numFmt w:val="bullet"/>
      <w:lvlText w:val=""/>
      <w:lvlJc w:val="left"/>
      <w:pPr>
        <w:ind w:left="5646" w:hanging="360"/>
      </w:pPr>
      <w:rPr>
        <w:rFonts w:ascii="Wingdings" w:hAnsi="Wingdings" w:hint="default"/>
      </w:rPr>
    </w:lvl>
    <w:lvl w:ilvl="6" w:tplc="FFFFFFFF" w:tentative="1">
      <w:start w:val="1"/>
      <w:numFmt w:val="bullet"/>
      <w:lvlText w:val=""/>
      <w:lvlJc w:val="left"/>
      <w:pPr>
        <w:ind w:left="6366" w:hanging="360"/>
      </w:pPr>
      <w:rPr>
        <w:rFonts w:ascii="Symbol" w:hAnsi="Symbol" w:hint="default"/>
      </w:rPr>
    </w:lvl>
    <w:lvl w:ilvl="7" w:tplc="FFFFFFFF" w:tentative="1">
      <w:start w:val="1"/>
      <w:numFmt w:val="bullet"/>
      <w:lvlText w:val="o"/>
      <w:lvlJc w:val="left"/>
      <w:pPr>
        <w:ind w:left="7086" w:hanging="360"/>
      </w:pPr>
      <w:rPr>
        <w:rFonts w:ascii="Courier New" w:hAnsi="Courier New" w:cs="Courier New" w:hint="default"/>
      </w:rPr>
    </w:lvl>
    <w:lvl w:ilvl="8" w:tplc="FFFFFFFF" w:tentative="1">
      <w:start w:val="1"/>
      <w:numFmt w:val="bullet"/>
      <w:lvlText w:val=""/>
      <w:lvlJc w:val="left"/>
      <w:pPr>
        <w:ind w:left="7806"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74375"/>
    <w:multiLevelType w:val="hybridMultilevel"/>
    <w:tmpl w:val="AE6ACF60"/>
    <w:lvl w:ilvl="0" w:tplc="3BA6B468">
      <w:start w:val="2"/>
      <w:numFmt w:val="bullet"/>
      <w:lvlText w:val="-"/>
      <w:lvlJc w:val="left"/>
      <w:pPr>
        <w:ind w:left="2046" w:hanging="360"/>
      </w:pPr>
      <w:rPr>
        <w:rFonts w:ascii="Arial" w:eastAsiaTheme="minorHAnsi" w:hAnsi="Arial" w:cs="Arial" w:hint="default"/>
      </w:rPr>
    </w:lvl>
    <w:lvl w:ilvl="1" w:tplc="04090003" w:tentative="1">
      <w:start w:val="1"/>
      <w:numFmt w:val="bullet"/>
      <w:lvlText w:val="o"/>
      <w:lvlJc w:val="left"/>
      <w:pPr>
        <w:ind w:left="2766" w:hanging="360"/>
      </w:pPr>
      <w:rPr>
        <w:rFonts w:ascii="Courier New" w:hAnsi="Courier New" w:cs="Courier New" w:hint="default"/>
      </w:rPr>
    </w:lvl>
    <w:lvl w:ilvl="2" w:tplc="04090005" w:tentative="1">
      <w:start w:val="1"/>
      <w:numFmt w:val="bullet"/>
      <w:lvlText w:val=""/>
      <w:lvlJc w:val="left"/>
      <w:pPr>
        <w:ind w:left="3486" w:hanging="360"/>
      </w:pPr>
      <w:rPr>
        <w:rFonts w:ascii="Wingdings" w:hAnsi="Wingdings" w:hint="default"/>
      </w:rPr>
    </w:lvl>
    <w:lvl w:ilvl="3" w:tplc="04090001" w:tentative="1">
      <w:start w:val="1"/>
      <w:numFmt w:val="bullet"/>
      <w:lvlText w:val=""/>
      <w:lvlJc w:val="left"/>
      <w:pPr>
        <w:ind w:left="4206" w:hanging="360"/>
      </w:pPr>
      <w:rPr>
        <w:rFonts w:ascii="Symbol" w:hAnsi="Symbol" w:hint="default"/>
      </w:rPr>
    </w:lvl>
    <w:lvl w:ilvl="4" w:tplc="04090003" w:tentative="1">
      <w:start w:val="1"/>
      <w:numFmt w:val="bullet"/>
      <w:lvlText w:val="o"/>
      <w:lvlJc w:val="left"/>
      <w:pPr>
        <w:ind w:left="4926" w:hanging="360"/>
      </w:pPr>
      <w:rPr>
        <w:rFonts w:ascii="Courier New" w:hAnsi="Courier New" w:cs="Courier New" w:hint="default"/>
      </w:rPr>
    </w:lvl>
    <w:lvl w:ilvl="5" w:tplc="04090005" w:tentative="1">
      <w:start w:val="1"/>
      <w:numFmt w:val="bullet"/>
      <w:lvlText w:val=""/>
      <w:lvlJc w:val="left"/>
      <w:pPr>
        <w:ind w:left="5646" w:hanging="360"/>
      </w:pPr>
      <w:rPr>
        <w:rFonts w:ascii="Wingdings" w:hAnsi="Wingdings" w:hint="default"/>
      </w:rPr>
    </w:lvl>
    <w:lvl w:ilvl="6" w:tplc="04090001" w:tentative="1">
      <w:start w:val="1"/>
      <w:numFmt w:val="bullet"/>
      <w:lvlText w:val=""/>
      <w:lvlJc w:val="left"/>
      <w:pPr>
        <w:ind w:left="6366" w:hanging="360"/>
      </w:pPr>
      <w:rPr>
        <w:rFonts w:ascii="Symbol" w:hAnsi="Symbol" w:hint="default"/>
      </w:rPr>
    </w:lvl>
    <w:lvl w:ilvl="7" w:tplc="04090003" w:tentative="1">
      <w:start w:val="1"/>
      <w:numFmt w:val="bullet"/>
      <w:lvlText w:val="o"/>
      <w:lvlJc w:val="left"/>
      <w:pPr>
        <w:ind w:left="7086" w:hanging="360"/>
      </w:pPr>
      <w:rPr>
        <w:rFonts w:ascii="Courier New" w:hAnsi="Courier New" w:cs="Courier New" w:hint="default"/>
      </w:rPr>
    </w:lvl>
    <w:lvl w:ilvl="8" w:tplc="04090005" w:tentative="1">
      <w:start w:val="1"/>
      <w:numFmt w:val="bullet"/>
      <w:lvlText w:val=""/>
      <w:lvlJc w:val="left"/>
      <w:pPr>
        <w:ind w:left="7806"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4ECA31C2"/>
    <w:lvl w:ilvl="0" w:tplc="5922FBE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230AC7"/>
    <w:multiLevelType w:val="hybridMultilevel"/>
    <w:tmpl w:val="D0EA3956"/>
    <w:lvl w:ilvl="0" w:tplc="1CF2A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A1808"/>
    <w:multiLevelType w:val="hybridMultilevel"/>
    <w:tmpl w:val="2D66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F4747"/>
    <w:multiLevelType w:val="multilevel"/>
    <w:tmpl w:val="45FE9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D06221"/>
    <w:multiLevelType w:val="hybridMultilevel"/>
    <w:tmpl w:val="7AF487E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EBB4F16A"/>
    <w:lvl w:ilvl="0" w:tplc="070003D0">
      <w:start w:val="1"/>
      <w:numFmt w:val="decimal"/>
      <w:pStyle w:val="Observation"/>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41981"/>
    <w:multiLevelType w:val="hybridMultilevel"/>
    <w:tmpl w:val="551443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F30233"/>
    <w:multiLevelType w:val="hybridMultilevel"/>
    <w:tmpl w:val="F8685F36"/>
    <w:lvl w:ilvl="0" w:tplc="1CF2A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E48E0"/>
    <w:multiLevelType w:val="hybridMultilevel"/>
    <w:tmpl w:val="C712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C26DCA"/>
    <w:multiLevelType w:val="multilevel"/>
    <w:tmpl w:val="7740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51EAC"/>
    <w:multiLevelType w:val="hybridMultilevel"/>
    <w:tmpl w:val="01264960"/>
    <w:lvl w:ilvl="0" w:tplc="1CF2A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32203090">
    <w:abstractNumId w:val="5"/>
  </w:num>
  <w:num w:numId="2" w16cid:durableId="1257714569">
    <w:abstractNumId w:val="25"/>
  </w:num>
  <w:num w:numId="3" w16cid:durableId="785778956">
    <w:abstractNumId w:val="17"/>
  </w:num>
  <w:num w:numId="4" w16cid:durableId="1718317511">
    <w:abstractNumId w:val="18"/>
  </w:num>
  <w:num w:numId="5" w16cid:durableId="851257259">
    <w:abstractNumId w:val="13"/>
  </w:num>
  <w:num w:numId="6" w16cid:durableId="1664428332">
    <w:abstractNumId w:val="22"/>
  </w:num>
  <w:num w:numId="7" w16cid:durableId="346257574">
    <w:abstractNumId w:val="31"/>
  </w:num>
  <w:num w:numId="8" w16cid:durableId="690110802">
    <w:abstractNumId w:val="14"/>
  </w:num>
  <w:num w:numId="9" w16cid:durableId="1882981176">
    <w:abstractNumId w:val="12"/>
  </w:num>
  <w:num w:numId="10" w16cid:durableId="569314228">
    <w:abstractNumId w:val="2"/>
  </w:num>
  <w:num w:numId="11" w16cid:durableId="165748279">
    <w:abstractNumId w:val="1"/>
  </w:num>
  <w:num w:numId="12" w16cid:durableId="2132900105">
    <w:abstractNumId w:val="0"/>
  </w:num>
  <w:num w:numId="13" w16cid:durableId="434524614">
    <w:abstractNumId w:val="27"/>
  </w:num>
  <w:num w:numId="14" w16cid:durableId="1624310990">
    <w:abstractNumId w:val="29"/>
  </w:num>
  <w:num w:numId="15" w16cid:durableId="686365558">
    <w:abstractNumId w:val="21"/>
  </w:num>
  <w:num w:numId="16" w16cid:durableId="1446196451">
    <w:abstractNumId w:val="33"/>
  </w:num>
  <w:num w:numId="17" w16cid:durableId="849638381">
    <w:abstractNumId w:val="9"/>
  </w:num>
  <w:num w:numId="18" w16cid:durableId="527333231">
    <w:abstractNumId w:val="10"/>
  </w:num>
  <w:num w:numId="19" w16cid:durableId="2119828894">
    <w:abstractNumId w:val="7"/>
  </w:num>
  <w:num w:numId="20" w16cid:durableId="242378249">
    <w:abstractNumId w:val="38"/>
  </w:num>
  <w:num w:numId="21" w16cid:durableId="183639465">
    <w:abstractNumId w:val="16"/>
  </w:num>
  <w:num w:numId="22" w16cid:durableId="602500269">
    <w:abstractNumId w:val="36"/>
  </w:num>
  <w:num w:numId="23" w16cid:durableId="881478487">
    <w:abstractNumId w:val="4"/>
  </w:num>
  <w:num w:numId="24" w16cid:durableId="1984700441">
    <w:abstractNumId w:val="8"/>
  </w:num>
  <w:num w:numId="25" w16cid:durableId="2051761476">
    <w:abstractNumId w:val="20"/>
  </w:num>
  <w:num w:numId="26" w16cid:durableId="1040009283">
    <w:abstractNumId w:val="3"/>
  </w:num>
  <w:num w:numId="27" w16cid:durableId="1326128765">
    <w:abstractNumId w:val="28"/>
  </w:num>
  <w:num w:numId="28" w16cid:durableId="1876888389">
    <w:abstractNumId w:val="23"/>
  </w:num>
  <w:num w:numId="29" w16cid:durableId="64031451">
    <w:abstractNumId w:val="34"/>
  </w:num>
  <w:num w:numId="30" w16cid:durableId="267860527">
    <w:abstractNumId w:val="32"/>
  </w:num>
  <w:num w:numId="31" w16cid:durableId="1946377678">
    <w:abstractNumId w:val="26"/>
  </w:num>
  <w:num w:numId="32" w16cid:durableId="1934170850">
    <w:abstractNumId w:val="6"/>
  </w:num>
  <w:num w:numId="33" w16cid:durableId="150565145">
    <w:abstractNumId w:val="35"/>
  </w:num>
  <w:num w:numId="34" w16cid:durableId="1253900401">
    <w:abstractNumId w:val="37"/>
  </w:num>
  <w:num w:numId="35" w16cid:durableId="1685594903">
    <w:abstractNumId w:val="30"/>
  </w:num>
  <w:num w:numId="36" w16cid:durableId="1981185998">
    <w:abstractNumId w:val="19"/>
  </w:num>
  <w:num w:numId="37" w16cid:durableId="1826244689">
    <w:abstractNumId w:val="27"/>
  </w:num>
  <w:num w:numId="38" w16cid:durableId="1944146243">
    <w:abstractNumId w:val="17"/>
  </w:num>
  <w:num w:numId="39" w16cid:durableId="635523034">
    <w:abstractNumId w:val="17"/>
  </w:num>
  <w:num w:numId="40" w16cid:durableId="567879562">
    <w:abstractNumId w:val="17"/>
  </w:num>
  <w:num w:numId="41" w16cid:durableId="1944266593">
    <w:abstractNumId w:val="27"/>
  </w:num>
  <w:num w:numId="42" w16cid:durableId="1696954153">
    <w:abstractNumId w:val="17"/>
  </w:num>
  <w:num w:numId="43" w16cid:durableId="91241842">
    <w:abstractNumId w:val="17"/>
  </w:num>
  <w:num w:numId="44" w16cid:durableId="2084251761">
    <w:abstractNumId w:val="17"/>
  </w:num>
  <w:num w:numId="45" w16cid:durableId="229122144">
    <w:abstractNumId w:val="27"/>
  </w:num>
  <w:num w:numId="46" w16cid:durableId="1680304715">
    <w:abstractNumId w:val="15"/>
  </w:num>
  <w:num w:numId="47" w16cid:durableId="1994144147">
    <w:abstractNumId w:val="27"/>
  </w:num>
  <w:num w:numId="48" w16cid:durableId="606817156">
    <w:abstractNumId w:val="27"/>
  </w:num>
  <w:num w:numId="49" w16cid:durableId="1240870724">
    <w:abstractNumId w:val="17"/>
  </w:num>
  <w:num w:numId="50" w16cid:durableId="962152283">
    <w:abstractNumId w:val="17"/>
  </w:num>
  <w:num w:numId="51" w16cid:durableId="1681852574">
    <w:abstractNumId w:val="17"/>
  </w:num>
  <w:num w:numId="52" w16cid:durableId="1311443672">
    <w:abstractNumId w:val="24"/>
  </w:num>
  <w:num w:numId="53" w16cid:durableId="1284340799">
    <w:abstractNumId w:val="27"/>
  </w:num>
  <w:num w:numId="54" w16cid:durableId="2034719179">
    <w:abstractNumId w:val="11"/>
  </w:num>
  <w:num w:numId="55" w16cid:durableId="1405567973">
    <w:abstractNumId w:val="27"/>
  </w:num>
  <w:num w:numId="56" w16cid:durableId="602997581">
    <w:abstractNumId w:val="17"/>
  </w:num>
  <w:num w:numId="57" w16cid:durableId="170072170">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BA"/>
    <w:rsid w:val="00001BBD"/>
    <w:rsid w:val="000023AC"/>
    <w:rsid w:val="00002A37"/>
    <w:rsid w:val="00002D6B"/>
    <w:rsid w:val="00002FCA"/>
    <w:rsid w:val="00003BCA"/>
    <w:rsid w:val="00003C63"/>
    <w:rsid w:val="00004160"/>
    <w:rsid w:val="000042BB"/>
    <w:rsid w:val="00004F1C"/>
    <w:rsid w:val="0000564C"/>
    <w:rsid w:val="000057BE"/>
    <w:rsid w:val="00005CD9"/>
    <w:rsid w:val="00005E98"/>
    <w:rsid w:val="00006446"/>
    <w:rsid w:val="0000646D"/>
    <w:rsid w:val="00006896"/>
    <w:rsid w:val="000077F3"/>
    <w:rsid w:val="00007B45"/>
    <w:rsid w:val="00007CDC"/>
    <w:rsid w:val="00007EEA"/>
    <w:rsid w:val="00011B28"/>
    <w:rsid w:val="00012125"/>
    <w:rsid w:val="00012E87"/>
    <w:rsid w:val="0001428A"/>
    <w:rsid w:val="000154E0"/>
    <w:rsid w:val="000156C4"/>
    <w:rsid w:val="00015801"/>
    <w:rsid w:val="00015A8C"/>
    <w:rsid w:val="00015D15"/>
    <w:rsid w:val="0001614C"/>
    <w:rsid w:val="00017F4D"/>
    <w:rsid w:val="000203B0"/>
    <w:rsid w:val="00020B81"/>
    <w:rsid w:val="000214A7"/>
    <w:rsid w:val="000216CD"/>
    <w:rsid w:val="00021D3D"/>
    <w:rsid w:val="00022563"/>
    <w:rsid w:val="00022729"/>
    <w:rsid w:val="0002322A"/>
    <w:rsid w:val="0002348D"/>
    <w:rsid w:val="00023731"/>
    <w:rsid w:val="00023F0C"/>
    <w:rsid w:val="00024A8B"/>
    <w:rsid w:val="0002564D"/>
    <w:rsid w:val="0002587B"/>
    <w:rsid w:val="00025A9D"/>
    <w:rsid w:val="00025ECA"/>
    <w:rsid w:val="000269B0"/>
    <w:rsid w:val="00026B68"/>
    <w:rsid w:val="00026C1F"/>
    <w:rsid w:val="00027DAA"/>
    <w:rsid w:val="00030168"/>
    <w:rsid w:val="000312E7"/>
    <w:rsid w:val="00031EEC"/>
    <w:rsid w:val="000325B8"/>
    <w:rsid w:val="00032AF9"/>
    <w:rsid w:val="000330B9"/>
    <w:rsid w:val="00033693"/>
    <w:rsid w:val="00033C80"/>
    <w:rsid w:val="00034C15"/>
    <w:rsid w:val="00034CCD"/>
    <w:rsid w:val="00034F3B"/>
    <w:rsid w:val="00036BA1"/>
    <w:rsid w:val="00037CE0"/>
    <w:rsid w:val="00040468"/>
    <w:rsid w:val="00040882"/>
    <w:rsid w:val="00040A3F"/>
    <w:rsid w:val="00040DDF"/>
    <w:rsid w:val="000422E2"/>
    <w:rsid w:val="00042B85"/>
    <w:rsid w:val="00042F22"/>
    <w:rsid w:val="000433F7"/>
    <w:rsid w:val="000439C8"/>
    <w:rsid w:val="00043B82"/>
    <w:rsid w:val="00043F55"/>
    <w:rsid w:val="000444EF"/>
    <w:rsid w:val="00044771"/>
    <w:rsid w:val="00046B25"/>
    <w:rsid w:val="0004792B"/>
    <w:rsid w:val="00052964"/>
    <w:rsid w:val="00052A07"/>
    <w:rsid w:val="00052C48"/>
    <w:rsid w:val="00052FD1"/>
    <w:rsid w:val="000534E3"/>
    <w:rsid w:val="000539DA"/>
    <w:rsid w:val="000546FA"/>
    <w:rsid w:val="00054E64"/>
    <w:rsid w:val="00055068"/>
    <w:rsid w:val="000554BC"/>
    <w:rsid w:val="00055597"/>
    <w:rsid w:val="00055787"/>
    <w:rsid w:val="0005606A"/>
    <w:rsid w:val="00056D65"/>
    <w:rsid w:val="00057117"/>
    <w:rsid w:val="0005771D"/>
    <w:rsid w:val="000616E7"/>
    <w:rsid w:val="00061E21"/>
    <w:rsid w:val="000629F2"/>
    <w:rsid w:val="00064864"/>
    <w:rsid w:val="0006487E"/>
    <w:rsid w:val="000648E3"/>
    <w:rsid w:val="00065A7A"/>
    <w:rsid w:val="00065E1A"/>
    <w:rsid w:val="00067578"/>
    <w:rsid w:val="000700FB"/>
    <w:rsid w:val="00070CE7"/>
    <w:rsid w:val="0007240C"/>
    <w:rsid w:val="00072B54"/>
    <w:rsid w:val="000732F7"/>
    <w:rsid w:val="00073452"/>
    <w:rsid w:val="0007371F"/>
    <w:rsid w:val="0007465A"/>
    <w:rsid w:val="000750FD"/>
    <w:rsid w:val="0007678A"/>
    <w:rsid w:val="00076A6A"/>
    <w:rsid w:val="00077E5F"/>
    <w:rsid w:val="0008036A"/>
    <w:rsid w:val="00081AE6"/>
    <w:rsid w:val="00081F20"/>
    <w:rsid w:val="0008286D"/>
    <w:rsid w:val="00082CA0"/>
    <w:rsid w:val="00084293"/>
    <w:rsid w:val="000855EB"/>
    <w:rsid w:val="00085B52"/>
    <w:rsid w:val="000866F2"/>
    <w:rsid w:val="000877FC"/>
    <w:rsid w:val="00087DBB"/>
    <w:rsid w:val="0009009F"/>
    <w:rsid w:val="000902B6"/>
    <w:rsid w:val="000907B5"/>
    <w:rsid w:val="00091557"/>
    <w:rsid w:val="000920B3"/>
    <w:rsid w:val="00092205"/>
    <w:rsid w:val="000924C1"/>
    <w:rsid w:val="000924F0"/>
    <w:rsid w:val="00093147"/>
    <w:rsid w:val="00093474"/>
    <w:rsid w:val="0009510F"/>
    <w:rsid w:val="0009650C"/>
    <w:rsid w:val="00096A08"/>
    <w:rsid w:val="00097DAA"/>
    <w:rsid w:val="000A071D"/>
    <w:rsid w:val="000A095B"/>
    <w:rsid w:val="000A1653"/>
    <w:rsid w:val="000A1B7B"/>
    <w:rsid w:val="000A21B4"/>
    <w:rsid w:val="000A23D8"/>
    <w:rsid w:val="000A3C26"/>
    <w:rsid w:val="000A3FC6"/>
    <w:rsid w:val="000A432E"/>
    <w:rsid w:val="000A56F2"/>
    <w:rsid w:val="000A5A82"/>
    <w:rsid w:val="000A6539"/>
    <w:rsid w:val="000A6A37"/>
    <w:rsid w:val="000A6FB7"/>
    <w:rsid w:val="000B1109"/>
    <w:rsid w:val="000B1B59"/>
    <w:rsid w:val="000B249A"/>
    <w:rsid w:val="000B2719"/>
    <w:rsid w:val="000B3A02"/>
    <w:rsid w:val="000B3A8F"/>
    <w:rsid w:val="000B3AA9"/>
    <w:rsid w:val="000B4AB9"/>
    <w:rsid w:val="000B58C3"/>
    <w:rsid w:val="000B61E9"/>
    <w:rsid w:val="000B648B"/>
    <w:rsid w:val="000B7535"/>
    <w:rsid w:val="000C165A"/>
    <w:rsid w:val="000C23C2"/>
    <w:rsid w:val="000C2E19"/>
    <w:rsid w:val="000C37EE"/>
    <w:rsid w:val="000C49F3"/>
    <w:rsid w:val="000C569D"/>
    <w:rsid w:val="000C6F78"/>
    <w:rsid w:val="000D06EB"/>
    <w:rsid w:val="000D0D07"/>
    <w:rsid w:val="000D0D1A"/>
    <w:rsid w:val="000D1ED9"/>
    <w:rsid w:val="000D2564"/>
    <w:rsid w:val="000D38C2"/>
    <w:rsid w:val="000D3FD1"/>
    <w:rsid w:val="000D4797"/>
    <w:rsid w:val="000D4B9A"/>
    <w:rsid w:val="000D5AEB"/>
    <w:rsid w:val="000D5F13"/>
    <w:rsid w:val="000D6F6F"/>
    <w:rsid w:val="000E02E3"/>
    <w:rsid w:val="000E04F1"/>
    <w:rsid w:val="000E0527"/>
    <w:rsid w:val="000E0D79"/>
    <w:rsid w:val="000E1BFC"/>
    <w:rsid w:val="000E1E92"/>
    <w:rsid w:val="000E2A5E"/>
    <w:rsid w:val="000E3021"/>
    <w:rsid w:val="000E38DD"/>
    <w:rsid w:val="000E5179"/>
    <w:rsid w:val="000E5665"/>
    <w:rsid w:val="000E5CBE"/>
    <w:rsid w:val="000E629E"/>
    <w:rsid w:val="000E6AF0"/>
    <w:rsid w:val="000F06D6"/>
    <w:rsid w:val="000F0ADF"/>
    <w:rsid w:val="000F0EB1"/>
    <w:rsid w:val="000F1106"/>
    <w:rsid w:val="000F3534"/>
    <w:rsid w:val="000F3990"/>
    <w:rsid w:val="000F3BE9"/>
    <w:rsid w:val="000F3F6C"/>
    <w:rsid w:val="000F442A"/>
    <w:rsid w:val="000F562B"/>
    <w:rsid w:val="000F65C8"/>
    <w:rsid w:val="000F6CFC"/>
    <w:rsid w:val="000F6DF3"/>
    <w:rsid w:val="000F78D5"/>
    <w:rsid w:val="000F7DAC"/>
    <w:rsid w:val="001000CE"/>
    <w:rsid w:val="001005FF"/>
    <w:rsid w:val="001022EC"/>
    <w:rsid w:val="00103124"/>
    <w:rsid w:val="0010381F"/>
    <w:rsid w:val="00103C5F"/>
    <w:rsid w:val="00104688"/>
    <w:rsid w:val="00105004"/>
    <w:rsid w:val="0010507C"/>
    <w:rsid w:val="001062FB"/>
    <w:rsid w:val="001063A1"/>
    <w:rsid w:val="001063E6"/>
    <w:rsid w:val="00107079"/>
    <w:rsid w:val="00107504"/>
    <w:rsid w:val="00111F73"/>
    <w:rsid w:val="0011221C"/>
    <w:rsid w:val="001127CF"/>
    <w:rsid w:val="00112988"/>
    <w:rsid w:val="00113287"/>
    <w:rsid w:val="00113CF4"/>
    <w:rsid w:val="001153EA"/>
    <w:rsid w:val="00115643"/>
    <w:rsid w:val="00115D4C"/>
    <w:rsid w:val="00115DB2"/>
    <w:rsid w:val="00116765"/>
    <w:rsid w:val="00116911"/>
    <w:rsid w:val="00117229"/>
    <w:rsid w:val="00121119"/>
    <w:rsid w:val="001214D8"/>
    <w:rsid w:val="001219F5"/>
    <w:rsid w:val="00121A20"/>
    <w:rsid w:val="0012205E"/>
    <w:rsid w:val="0012377F"/>
    <w:rsid w:val="00123B06"/>
    <w:rsid w:val="00124314"/>
    <w:rsid w:val="00124A25"/>
    <w:rsid w:val="00124E63"/>
    <w:rsid w:val="00126B4A"/>
    <w:rsid w:val="00126FBE"/>
    <w:rsid w:val="00132FD0"/>
    <w:rsid w:val="00133067"/>
    <w:rsid w:val="001344C0"/>
    <w:rsid w:val="001346FA"/>
    <w:rsid w:val="00135252"/>
    <w:rsid w:val="00136EAF"/>
    <w:rsid w:val="00137AB5"/>
    <w:rsid w:val="00137F0B"/>
    <w:rsid w:val="00142392"/>
    <w:rsid w:val="00142CD7"/>
    <w:rsid w:val="00142ED0"/>
    <w:rsid w:val="001446B6"/>
    <w:rsid w:val="0014471C"/>
    <w:rsid w:val="00144B77"/>
    <w:rsid w:val="001464A7"/>
    <w:rsid w:val="00146714"/>
    <w:rsid w:val="00146B7C"/>
    <w:rsid w:val="001501D2"/>
    <w:rsid w:val="0015023E"/>
    <w:rsid w:val="00151E23"/>
    <w:rsid w:val="001526E0"/>
    <w:rsid w:val="0015307A"/>
    <w:rsid w:val="00153233"/>
    <w:rsid w:val="00153A6A"/>
    <w:rsid w:val="00153EF0"/>
    <w:rsid w:val="0015481F"/>
    <w:rsid w:val="001551B5"/>
    <w:rsid w:val="00155D2F"/>
    <w:rsid w:val="001561C3"/>
    <w:rsid w:val="001574A9"/>
    <w:rsid w:val="001577B8"/>
    <w:rsid w:val="00160447"/>
    <w:rsid w:val="00160B10"/>
    <w:rsid w:val="00160FF5"/>
    <w:rsid w:val="001610DD"/>
    <w:rsid w:val="001628AF"/>
    <w:rsid w:val="00162937"/>
    <w:rsid w:val="00163379"/>
    <w:rsid w:val="001633A0"/>
    <w:rsid w:val="00163ADC"/>
    <w:rsid w:val="00163F27"/>
    <w:rsid w:val="001645AC"/>
    <w:rsid w:val="00164D8B"/>
    <w:rsid w:val="001659C1"/>
    <w:rsid w:val="0016605C"/>
    <w:rsid w:val="00166A19"/>
    <w:rsid w:val="001677DB"/>
    <w:rsid w:val="00167911"/>
    <w:rsid w:val="00170C99"/>
    <w:rsid w:val="001718E0"/>
    <w:rsid w:val="00171A3A"/>
    <w:rsid w:val="00172945"/>
    <w:rsid w:val="0017352C"/>
    <w:rsid w:val="00173A8E"/>
    <w:rsid w:val="0017502C"/>
    <w:rsid w:val="001755EB"/>
    <w:rsid w:val="0017576E"/>
    <w:rsid w:val="00177911"/>
    <w:rsid w:val="00177B83"/>
    <w:rsid w:val="001809D3"/>
    <w:rsid w:val="00180D7C"/>
    <w:rsid w:val="0018114C"/>
    <w:rsid w:val="0018143F"/>
    <w:rsid w:val="00181FF8"/>
    <w:rsid w:val="0018229F"/>
    <w:rsid w:val="00182E06"/>
    <w:rsid w:val="00182E2B"/>
    <w:rsid w:val="00183869"/>
    <w:rsid w:val="00183CF3"/>
    <w:rsid w:val="00184B12"/>
    <w:rsid w:val="00184D87"/>
    <w:rsid w:val="00185651"/>
    <w:rsid w:val="001863C8"/>
    <w:rsid w:val="00186AF1"/>
    <w:rsid w:val="00187065"/>
    <w:rsid w:val="00190AC1"/>
    <w:rsid w:val="0019341A"/>
    <w:rsid w:val="00193EE0"/>
    <w:rsid w:val="00194426"/>
    <w:rsid w:val="00195314"/>
    <w:rsid w:val="0019560A"/>
    <w:rsid w:val="00195F59"/>
    <w:rsid w:val="00196CC9"/>
    <w:rsid w:val="001976D6"/>
    <w:rsid w:val="00197DF9"/>
    <w:rsid w:val="001A1987"/>
    <w:rsid w:val="001A21CB"/>
    <w:rsid w:val="001A2564"/>
    <w:rsid w:val="001A2578"/>
    <w:rsid w:val="001A2621"/>
    <w:rsid w:val="001A37FD"/>
    <w:rsid w:val="001A396D"/>
    <w:rsid w:val="001A526B"/>
    <w:rsid w:val="001A6173"/>
    <w:rsid w:val="001A66F4"/>
    <w:rsid w:val="001A69E0"/>
    <w:rsid w:val="001A6C11"/>
    <w:rsid w:val="001A6CBA"/>
    <w:rsid w:val="001A7BB2"/>
    <w:rsid w:val="001B0D97"/>
    <w:rsid w:val="001B16E6"/>
    <w:rsid w:val="001B1833"/>
    <w:rsid w:val="001B5A5D"/>
    <w:rsid w:val="001B63D3"/>
    <w:rsid w:val="001B6DD4"/>
    <w:rsid w:val="001B6EBD"/>
    <w:rsid w:val="001C0100"/>
    <w:rsid w:val="001C0A5C"/>
    <w:rsid w:val="001C0FE1"/>
    <w:rsid w:val="001C1040"/>
    <w:rsid w:val="001C1CE5"/>
    <w:rsid w:val="001C1F47"/>
    <w:rsid w:val="001C252B"/>
    <w:rsid w:val="001C25F0"/>
    <w:rsid w:val="001C34C5"/>
    <w:rsid w:val="001C3D2A"/>
    <w:rsid w:val="001C5955"/>
    <w:rsid w:val="001C5ED0"/>
    <w:rsid w:val="001C6DAC"/>
    <w:rsid w:val="001C6DE4"/>
    <w:rsid w:val="001C7151"/>
    <w:rsid w:val="001C774E"/>
    <w:rsid w:val="001D1AE1"/>
    <w:rsid w:val="001D215F"/>
    <w:rsid w:val="001D2476"/>
    <w:rsid w:val="001D2D14"/>
    <w:rsid w:val="001D3D6A"/>
    <w:rsid w:val="001D4C22"/>
    <w:rsid w:val="001D51BA"/>
    <w:rsid w:val="001D53E7"/>
    <w:rsid w:val="001D6342"/>
    <w:rsid w:val="001D6D53"/>
    <w:rsid w:val="001D6F67"/>
    <w:rsid w:val="001E120E"/>
    <w:rsid w:val="001E19B7"/>
    <w:rsid w:val="001E1C8A"/>
    <w:rsid w:val="001E2BEA"/>
    <w:rsid w:val="001E2CA1"/>
    <w:rsid w:val="001E323D"/>
    <w:rsid w:val="001E34FA"/>
    <w:rsid w:val="001E3626"/>
    <w:rsid w:val="001E43F8"/>
    <w:rsid w:val="001E4E32"/>
    <w:rsid w:val="001E58E2"/>
    <w:rsid w:val="001E5B45"/>
    <w:rsid w:val="001E643E"/>
    <w:rsid w:val="001E7AED"/>
    <w:rsid w:val="001E7AF8"/>
    <w:rsid w:val="001F1E16"/>
    <w:rsid w:val="001F3916"/>
    <w:rsid w:val="001F399C"/>
    <w:rsid w:val="001F41E7"/>
    <w:rsid w:val="001F432E"/>
    <w:rsid w:val="001F49A8"/>
    <w:rsid w:val="001F54C5"/>
    <w:rsid w:val="001F612E"/>
    <w:rsid w:val="001F65B4"/>
    <w:rsid w:val="001F662C"/>
    <w:rsid w:val="001F7074"/>
    <w:rsid w:val="001F7CEE"/>
    <w:rsid w:val="00200490"/>
    <w:rsid w:val="002004F9"/>
    <w:rsid w:val="00201F3A"/>
    <w:rsid w:val="00202CEB"/>
    <w:rsid w:val="002030E1"/>
    <w:rsid w:val="00203F96"/>
    <w:rsid w:val="002040F9"/>
    <w:rsid w:val="00204407"/>
    <w:rsid w:val="002048D6"/>
    <w:rsid w:val="00205018"/>
    <w:rsid w:val="002056C7"/>
    <w:rsid w:val="002069B2"/>
    <w:rsid w:val="002070EE"/>
    <w:rsid w:val="00207FA3"/>
    <w:rsid w:val="0021000B"/>
    <w:rsid w:val="002104A9"/>
    <w:rsid w:val="002108D5"/>
    <w:rsid w:val="00212467"/>
    <w:rsid w:val="00213B54"/>
    <w:rsid w:val="00214B12"/>
    <w:rsid w:val="00214DA8"/>
    <w:rsid w:val="00215423"/>
    <w:rsid w:val="002158FA"/>
    <w:rsid w:val="00215EE7"/>
    <w:rsid w:val="002176E9"/>
    <w:rsid w:val="00220600"/>
    <w:rsid w:val="00220B2F"/>
    <w:rsid w:val="00220FE4"/>
    <w:rsid w:val="00221BA4"/>
    <w:rsid w:val="002224DB"/>
    <w:rsid w:val="00222ACA"/>
    <w:rsid w:val="002232A6"/>
    <w:rsid w:val="00223F56"/>
    <w:rsid w:val="00223FCB"/>
    <w:rsid w:val="002249C4"/>
    <w:rsid w:val="002252C3"/>
    <w:rsid w:val="00225C54"/>
    <w:rsid w:val="0022689F"/>
    <w:rsid w:val="00226A29"/>
    <w:rsid w:val="002273EE"/>
    <w:rsid w:val="002277CC"/>
    <w:rsid w:val="00227976"/>
    <w:rsid w:val="00230765"/>
    <w:rsid w:val="0023076A"/>
    <w:rsid w:val="00230D18"/>
    <w:rsid w:val="002311E8"/>
    <w:rsid w:val="00231941"/>
    <w:rsid w:val="0023197F"/>
    <w:rsid w:val="002319E4"/>
    <w:rsid w:val="0023261D"/>
    <w:rsid w:val="002338BA"/>
    <w:rsid w:val="00233D31"/>
    <w:rsid w:val="00233EFD"/>
    <w:rsid w:val="00235632"/>
    <w:rsid w:val="00235872"/>
    <w:rsid w:val="002360DD"/>
    <w:rsid w:val="002367FA"/>
    <w:rsid w:val="00237914"/>
    <w:rsid w:val="00240E7E"/>
    <w:rsid w:val="00241559"/>
    <w:rsid w:val="0024243D"/>
    <w:rsid w:val="002435B3"/>
    <w:rsid w:val="0024462F"/>
    <w:rsid w:val="002446AC"/>
    <w:rsid w:val="002458EB"/>
    <w:rsid w:val="0024599F"/>
    <w:rsid w:val="002500C8"/>
    <w:rsid w:val="00250228"/>
    <w:rsid w:val="002518F1"/>
    <w:rsid w:val="00251C07"/>
    <w:rsid w:val="002523FD"/>
    <w:rsid w:val="00252581"/>
    <w:rsid w:val="00252766"/>
    <w:rsid w:val="00252CE5"/>
    <w:rsid w:val="00253806"/>
    <w:rsid w:val="00253C08"/>
    <w:rsid w:val="002547AD"/>
    <w:rsid w:val="0025615E"/>
    <w:rsid w:val="002569DA"/>
    <w:rsid w:val="0025721D"/>
    <w:rsid w:val="00257543"/>
    <w:rsid w:val="00260259"/>
    <w:rsid w:val="002602A6"/>
    <w:rsid w:val="002617E7"/>
    <w:rsid w:val="00261F44"/>
    <w:rsid w:val="0026348C"/>
    <w:rsid w:val="00264228"/>
    <w:rsid w:val="00264334"/>
    <w:rsid w:val="0026473E"/>
    <w:rsid w:val="00265580"/>
    <w:rsid w:val="00265753"/>
    <w:rsid w:val="00266214"/>
    <w:rsid w:val="00266902"/>
    <w:rsid w:val="002673EC"/>
    <w:rsid w:val="00267C83"/>
    <w:rsid w:val="00267F3D"/>
    <w:rsid w:val="002700F9"/>
    <w:rsid w:val="00270809"/>
    <w:rsid w:val="0027144F"/>
    <w:rsid w:val="00271813"/>
    <w:rsid w:val="00271CD3"/>
    <w:rsid w:val="00271F3A"/>
    <w:rsid w:val="00271FAE"/>
    <w:rsid w:val="002721D2"/>
    <w:rsid w:val="00273194"/>
    <w:rsid w:val="00273278"/>
    <w:rsid w:val="00273410"/>
    <w:rsid w:val="00273447"/>
    <w:rsid w:val="002737F4"/>
    <w:rsid w:val="002754CF"/>
    <w:rsid w:val="002778EE"/>
    <w:rsid w:val="002805F5"/>
    <w:rsid w:val="00280751"/>
    <w:rsid w:val="00281068"/>
    <w:rsid w:val="0028280A"/>
    <w:rsid w:val="00282E85"/>
    <w:rsid w:val="00283092"/>
    <w:rsid w:val="0028329E"/>
    <w:rsid w:val="0028454D"/>
    <w:rsid w:val="00284A7C"/>
    <w:rsid w:val="002857FC"/>
    <w:rsid w:val="002869FA"/>
    <w:rsid w:val="00286ACD"/>
    <w:rsid w:val="00287838"/>
    <w:rsid w:val="002907B5"/>
    <w:rsid w:val="002909E0"/>
    <w:rsid w:val="00290D7D"/>
    <w:rsid w:val="002910CA"/>
    <w:rsid w:val="00291557"/>
    <w:rsid w:val="0029288B"/>
    <w:rsid w:val="00292EB7"/>
    <w:rsid w:val="00295978"/>
    <w:rsid w:val="00296227"/>
    <w:rsid w:val="002963EF"/>
    <w:rsid w:val="002967B0"/>
    <w:rsid w:val="00296F44"/>
    <w:rsid w:val="0029777D"/>
    <w:rsid w:val="002A055E"/>
    <w:rsid w:val="002A08DE"/>
    <w:rsid w:val="002A198A"/>
    <w:rsid w:val="002A1BAD"/>
    <w:rsid w:val="002A1D4E"/>
    <w:rsid w:val="002A25E4"/>
    <w:rsid w:val="002A2869"/>
    <w:rsid w:val="002A303F"/>
    <w:rsid w:val="002A45D0"/>
    <w:rsid w:val="002A578E"/>
    <w:rsid w:val="002A6225"/>
    <w:rsid w:val="002B0222"/>
    <w:rsid w:val="002B0241"/>
    <w:rsid w:val="002B0B3A"/>
    <w:rsid w:val="002B0EE2"/>
    <w:rsid w:val="002B15D4"/>
    <w:rsid w:val="002B18B0"/>
    <w:rsid w:val="002B23BC"/>
    <w:rsid w:val="002B24D6"/>
    <w:rsid w:val="002B2526"/>
    <w:rsid w:val="002B26B4"/>
    <w:rsid w:val="002B2DD0"/>
    <w:rsid w:val="002B34FC"/>
    <w:rsid w:val="002B4A7A"/>
    <w:rsid w:val="002B761E"/>
    <w:rsid w:val="002C0D64"/>
    <w:rsid w:val="002C12B5"/>
    <w:rsid w:val="002C174E"/>
    <w:rsid w:val="002C3446"/>
    <w:rsid w:val="002C38BD"/>
    <w:rsid w:val="002C41E6"/>
    <w:rsid w:val="002C5E32"/>
    <w:rsid w:val="002C6446"/>
    <w:rsid w:val="002C713A"/>
    <w:rsid w:val="002D071A"/>
    <w:rsid w:val="002D0F22"/>
    <w:rsid w:val="002D1945"/>
    <w:rsid w:val="002D34B2"/>
    <w:rsid w:val="002D3B09"/>
    <w:rsid w:val="002D45E1"/>
    <w:rsid w:val="002D48B0"/>
    <w:rsid w:val="002D4F68"/>
    <w:rsid w:val="002D565B"/>
    <w:rsid w:val="002D5B37"/>
    <w:rsid w:val="002D70B8"/>
    <w:rsid w:val="002D70CA"/>
    <w:rsid w:val="002D7107"/>
    <w:rsid w:val="002D7637"/>
    <w:rsid w:val="002E17F2"/>
    <w:rsid w:val="002E1D7A"/>
    <w:rsid w:val="002E1DE5"/>
    <w:rsid w:val="002E1EA4"/>
    <w:rsid w:val="002E202C"/>
    <w:rsid w:val="002E2F9B"/>
    <w:rsid w:val="002E34E4"/>
    <w:rsid w:val="002E4475"/>
    <w:rsid w:val="002E478C"/>
    <w:rsid w:val="002E47FC"/>
    <w:rsid w:val="002E6604"/>
    <w:rsid w:val="002E69A7"/>
    <w:rsid w:val="002E6A7A"/>
    <w:rsid w:val="002E6B6D"/>
    <w:rsid w:val="002E71C1"/>
    <w:rsid w:val="002E770B"/>
    <w:rsid w:val="002E7CAE"/>
    <w:rsid w:val="002F0B1D"/>
    <w:rsid w:val="002F13E4"/>
    <w:rsid w:val="002F1D25"/>
    <w:rsid w:val="002F2159"/>
    <w:rsid w:val="002F2173"/>
    <w:rsid w:val="002F2771"/>
    <w:rsid w:val="002F2E3C"/>
    <w:rsid w:val="002F329E"/>
    <w:rsid w:val="002F37A9"/>
    <w:rsid w:val="002F50E8"/>
    <w:rsid w:val="002F550B"/>
    <w:rsid w:val="002F6155"/>
    <w:rsid w:val="002F679F"/>
    <w:rsid w:val="002F6EFD"/>
    <w:rsid w:val="00301517"/>
    <w:rsid w:val="003015B1"/>
    <w:rsid w:val="00301CE6"/>
    <w:rsid w:val="003024B0"/>
    <w:rsid w:val="0030256B"/>
    <w:rsid w:val="003027CF"/>
    <w:rsid w:val="00303AE5"/>
    <w:rsid w:val="00304FE9"/>
    <w:rsid w:val="0030501F"/>
    <w:rsid w:val="00305909"/>
    <w:rsid w:val="0030633E"/>
    <w:rsid w:val="003066CC"/>
    <w:rsid w:val="003076CE"/>
    <w:rsid w:val="00307BA1"/>
    <w:rsid w:val="003108E3"/>
    <w:rsid w:val="003114E1"/>
    <w:rsid w:val="00311702"/>
    <w:rsid w:val="003117B3"/>
    <w:rsid w:val="00311848"/>
    <w:rsid w:val="003119E1"/>
    <w:rsid w:val="00311ADB"/>
    <w:rsid w:val="00311E82"/>
    <w:rsid w:val="003138D5"/>
    <w:rsid w:val="00313EA2"/>
    <w:rsid w:val="00313FD6"/>
    <w:rsid w:val="003143BD"/>
    <w:rsid w:val="003146A1"/>
    <w:rsid w:val="00315363"/>
    <w:rsid w:val="0031536B"/>
    <w:rsid w:val="003157AA"/>
    <w:rsid w:val="003165E2"/>
    <w:rsid w:val="003203ED"/>
    <w:rsid w:val="00321968"/>
    <w:rsid w:val="00322C9F"/>
    <w:rsid w:val="0032421B"/>
    <w:rsid w:val="0032441B"/>
    <w:rsid w:val="00324D23"/>
    <w:rsid w:val="0032529C"/>
    <w:rsid w:val="00326BF3"/>
    <w:rsid w:val="003279E2"/>
    <w:rsid w:val="00331751"/>
    <w:rsid w:val="00331844"/>
    <w:rsid w:val="00331AFE"/>
    <w:rsid w:val="003341D0"/>
    <w:rsid w:val="00334579"/>
    <w:rsid w:val="003352C9"/>
    <w:rsid w:val="00335858"/>
    <w:rsid w:val="00335C8E"/>
    <w:rsid w:val="003362F6"/>
    <w:rsid w:val="00336515"/>
    <w:rsid w:val="00336BDA"/>
    <w:rsid w:val="00336D95"/>
    <w:rsid w:val="003377E0"/>
    <w:rsid w:val="00340156"/>
    <w:rsid w:val="00340C1D"/>
    <w:rsid w:val="00340E3F"/>
    <w:rsid w:val="00342BD7"/>
    <w:rsid w:val="00342E5C"/>
    <w:rsid w:val="0034322F"/>
    <w:rsid w:val="00343F8A"/>
    <w:rsid w:val="00344998"/>
    <w:rsid w:val="003452B4"/>
    <w:rsid w:val="00345E31"/>
    <w:rsid w:val="003469DF"/>
    <w:rsid w:val="00346DB5"/>
    <w:rsid w:val="003475FF"/>
    <w:rsid w:val="003477B1"/>
    <w:rsid w:val="003479E3"/>
    <w:rsid w:val="003504C6"/>
    <w:rsid w:val="003516DF"/>
    <w:rsid w:val="003533E0"/>
    <w:rsid w:val="00353765"/>
    <w:rsid w:val="00353CFD"/>
    <w:rsid w:val="00353D40"/>
    <w:rsid w:val="00353DA3"/>
    <w:rsid w:val="00354D25"/>
    <w:rsid w:val="00354E67"/>
    <w:rsid w:val="0035502B"/>
    <w:rsid w:val="0035570C"/>
    <w:rsid w:val="003560B2"/>
    <w:rsid w:val="00357380"/>
    <w:rsid w:val="00357A09"/>
    <w:rsid w:val="00360289"/>
    <w:rsid w:val="003602D9"/>
    <w:rsid w:val="003604CE"/>
    <w:rsid w:val="003605D5"/>
    <w:rsid w:val="003619AF"/>
    <w:rsid w:val="00362842"/>
    <w:rsid w:val="00364546"/>
    <w:rsid w:val="00364F62"/>
    <w:rsid w:val="00365DD9"/>
    <w:rsid w:val="003662C4"/>
    <w:rsid w:val="00366342"/>
    <w:rsid w:val="003665E0"/>
    <w:rsid w:val="00366E49"/>
    <w:rsid w:val="00367453"/>
    <w:rsid w:val="00370E47"/>
    <w:rsid w:val="0037202B"/>
    <w:rsid w:val="00372415"/>
    <w:rsid w:val="00372DAD"/>
    <w:rsid w:val="003742AC"/>
    <w:rsid w:val="003755CD"/>
    <w:rsid w:val="00375E43"/>
    <w:rsid w:val="00376468"/>
    <w:rsid w:val="00376DF8"/>
    <w:rsid w:val="00377BAB"/>
    <w:rsid w:val="00377CE1"/>
    <w:rsid w:val="00377F23"/>
    <w:rsid w:val="003806F2"/>
    <w:rsid w:val="00380771"/>
    <w:rsid w:val="00383504"/>
    <w:rsid w:val="0038396C"/>
    <w:rsid w:val="0038458C"/>
    <w:rsid w:val="003846D3"/>
    <w:rsid w:val="00384CB1"/>
    <w:rsid w:val="00385064"/>
    <w:rsid w:val="00385BF0"/>
    <w:rsid w:val="00386DE2"/>
    <w:rsid w:val="00387525"/>
    <w:rsid w:val="00390241"/>
    <w:rsid w:val="00390BA3"/>
    <w:rsid w:val="00390E77"/>
    <w:rsid w:val="00391807"/>
    <w:rsid w:val="0039187D"/>
    <w:rsid w:val="003925F6"/>
    <w:rsid w:val="00392D66"/>
    <w:rsid w:val="00392E25"/>
    <w:rsid w:val="00392F38"/>
    <w:rsid w:val="003932FB"/>
    <w:rsid w:val="003939FF"/>
    <w:rsid w:val="00394C42"/>
    <w:rsid w:val="00396C81"/>
    <w:rsid w:val="00396F41"/>
    <w:rsid w:val="00397665"/>
    <w:rsid w:val="003977E1"/>
    <w:rsid w:val="003A0791"/>
    <w:rsid w:val="003A0E1E"/>
    <w:rsid w:val="003A2223"/>
    <w:rsid w:val="003A2580"/>
    <w:rsid w:val="003A26C0"/>
    <w:rsid w:val="003A2A0F"/>
    <w:rsid w:val="003A2D38"/>
    <w:rsid w:val="003A34DB"/>
    <w:rsid w:val="003A358D"/>
    <w:rsid w:val="003A372C"/>
    <w:rsid w:val="003A4560"/>
    <w:rsid w:val="003A45A1"/>
    <w:rsid w:val="003A464A"/>
    <w:rsid w:val="003A5B0A"/>
    <w:rsid w:val="003A6BAC"/>
    <w:rsid w:val="003A6D6D"/>
    <w:rsid w:val="003A70A4"/>
    <w:rsid w:val="003A7EF3"/>
    <w:rsid w:val="003B0132"/>
    <w:rsid w:val="003B02B9"/>
    <w:rsid w:val="003B159C"/>
    <w:rsid w:val="003B2106"/>
    <w:rsid w:val="003B369F"/>
    <w:rsid w:val="003B36A3"/>
    <w:rsid w:val="003B4089"/>
    <w:rsid w:val="003B4229"/>
    <w:rsid w:val="003B4884"/>
    <w:rsid w:val="003B5589"/>
    <w:rsid w:val="003B5DE4"/>
    <w:rsid w:val="003B64BB"/>
    <w:rsid w:val="003B702B"/>
    <w:rsid w:val="003B7FE5"/>
    <w:rsid w:val="003C11C8"/>
    <w:rsid w:val="003C18CF"/>
    <w:rsid w:val="003C1BC8"/>
    <w:rsid w:val="003C228F"/>
    <w:rsid w:val="003C2702"/>
    <w:rsid w:val="003C2C95"/>
    <w:rsid w:val="003C2D4F"/>
    <w:rsid w:val="003C33EA"/>
    <w:rsid w:val="003C35C7"/>
    <w:rsid w:val="003C3773"/>
    <w:rsid w:val="003C3BE0"/>
    <w:rsid w:val="003C3C33"/>
    <w:rsid w:val="003C3FE7"/>
    <w:rsid w:val="003C40F5"/>
    <w:rsid w:val="003C42E1"/>
    <w:rsid w:val="003C4BF6"/>
    <w:rsid w:val="003C5BC4"/>
    <w:rsid w:val="003C62B8"/>
    <w:rsid w:val="003C67F4"/>
    <w:rsid w:val="003C6FA0"/>
    <w:rsid w:val="003C7806"/>
    <w:rsid w:val="003D056A"/>
    <w:rsid w:val="003D109F"/>
    <w:rsid w:val="003D181B"/>
    <w:rsid w:val="003D1E0F"/>
    <w:rsid w:val="003D2478"/>
    <w:rsid w:val="003D33D4"/>
    <w:rsid w:val="003D353B"/>
    <w:rsid w:val="003D3C45"/>
    <w:rsid w:val="003D5B1F"/>
    <w:rsid w:val="003D5DA2"/>
    <w:rsid w:val="003D5F11"/>
    <w:rsid w:val="003D619E"/>
    <w:rsid w:val="003D61BE"/>
    <w:rsid w:val="003D6D12"/>
    <w:rsid w:val="003D6D7E"/>
    <w:rsid w:val="003D6E3A"/>
    <w:rsid w:val="003D78D0"/>
    <w:rsid w:val="003E0C15"/>
    <w:rsid w:val="003E1048"/>
    <w:rsid w:val="003E15FA"/>
    <w:rsid w:val="003E1AB7"/>
    <w:rsid w:val="003E34D3"/>
    <w:rsid w:val="003E3CB7"/>
    <w:rsid w:val="003E55E4"/>
    <w:rsid w:val="003E5DCE"/>
    <w:rsid w:val="003E6A1B"/>
    <w:rsid w:val="003E74E3"/>
    <w:rsid w:val="003F05C7"/>
    <w:rsid w:val="003F06DE"/>
    <w:rsid w:val="003F1AD4"/>
    <w:rsid w:val="003F2B40"/>
    <w:rsid w:val="003F2CD4"/>
    <w:rsid w:val="003F4292"/>
    <w:rsid w:val="003F4325"/>
    <w:rsid w:val="003F6BBE"/>
    <w:rsid w:val="003F7BD5"/>
    <w:rsid w:val="004000AB"/>
    <w:rsid w:val="004000E8"/>
    <w:rsid w:val="00400115"/>
    <w:rsid w:val="004001CC"/>
    <w:rsid w:val="00400C56"/>
    <w:rsid w:val="00401132"/>
    <w:rsid w:val="00401520"/>
    <w:rsid w:val="004023B4"/>
    <w:rsid w:val="00402E2B"/>
    <w:rsid w:val="00403083"/>
    <w:rsid w:val="0040393B"/>
    <w:rsid w:val="00403A8C"/>
    <w:rsid w:val="00404D20"/>
    <w:rsid w:val="0040512B"/>
    <w:rsid w:val="004059DD"/>
    <w:rsid w:val="00405CA5"/>
    <w:rsid w:val="00405ECF"/>
    <w:rsid w:val="00407CD3"/>
    <w:rsid w:val="00410134"/>
    <w:rsid w:val="004102ED"/>
    <w:rsid w:val="00410924"/>
    <w:rsid w:val="00410B72"/>
    <w:rsid w:val="00410F18"/>
    <w:rsid w:val="00410FF3"/>
    <w:rsid w:val="004118E8"/>
    <w:rsid w:val="00411FE4"/>
    <w:rsid w:val="0041263E"/>
    <w:rsid w:val="00413AAC"/>
    <w:rsid w:val="00413E92"/>
    <w:rsid w:val="00414789"/>
    <w:rsid w:val="0041604D"/>
    <w:rsid w:val="00420833"/>
    <w:rsid w:val="00421105"/>
    <w:rsid w:val="004215A0"/>
    <w:rsid w:val="00421C58"/>
    <w:rsid w:val="00422232"/>
    <w:rsid w:val="00422AA4"/>
    <w:rsid w:val="00423573"/>
    <w:rsid w:val="0042371F"/>
    <w:rsid w:val="004237B7"/>
    <w:rsid w:val="004242F4"/>
    <w:rsid w:val="00427248"/>
    <w:rsid w:val="00427CC9"/>
    <w:rsid w:val="00427F6C"/>
    <w:rsid w:val="00430608"/>
    <w:rsid w:val="00433330"/>
    <w:rsid w:val="00434C0C"/>
    <w:rsid w:val="00435F60"/>
    <w:rsid w:val="00435FE7"/>
    <w:rsid w:val="004372CC"/>
    <w:rsid w:val="00437447"/>
    <w:rsid w:val="0043784E"/>
    <w:rsid w:val="00437B1C"/>
    <w:rsid w:val="0044054E"/>
    <w:rsid w:val="004410EA"/>
    <w:rsid w:val="00441A92"/>
    <w:rsid w:val="004431DC"/>
    <w:rsid w:val="00444961"/>
    <w:rsid w:val="00444F56"/>
    <w:rsid w:val="00445650"/>
    <w:rsid w:val="00446488"/>
    <w:rsid w:val="004465E9"/>
    <w:rsid w:val="00450C6F"/>
    <w:rsid w:val="004517AA"/>
    <w:rsid w:val="00452CAC"/>
    <w:rsid w:val="00453426"/>
    <w:rsid w:val="004535C4"/>
    <w:rsid w:val="00453657"/>
    <w:rsid w:val="00456DD1"/>
    <w:rsid w:val="00456ECD"/>
    <w:rsid w:val="0045716D"/>
    <w:rsid w:val="00457565"/>
    <w:rsid w:val="004578D1"/>
    <w:rsid w:val="00457B71"/>
    <w:rsid w:val="00460121"/>
    <w:rsid w:val="00460EB4"/>
    <w:rsid w:val="00461261"/>
    <w:rsid w:val="004613A3"/>
    <w:rsid w:val="004616BB"/>
    <w:rsid w:val="00461896"/>
    <w:rsid w:val="00462E9D"/>
    <w:rsid w:val="004635FF"/>
    <w:rsid w:val="00463C54"/>
    <w:rsid w:val="00464421"/>
    <w:rsid w:val="00464689"/>
    <w:rsid w:val="004652CB"/>
    <w:rsid w:val="00465EAB"/>
    <w:rsid w:val="004669E2"/>
    <w:rsid w:val="0046768E"/>
    <w:rsid w:val="004702F2"/>
    <w:rsid w:val="00470C31"/>
    <w:rsid w:val="0047116E"/>
    <w:rsid w:val="00471DE0"/>
    <w:rsid w:val="00472312"/>
    <w:rsid w:val="00472997"/>
    <w:rsid w:val="004734D0"/>
    <w:rsid w:val="0047357A"/>
    <w:rsid w:val="0047556B"/>
    <w:rsid w:val="004767B6"/>
    <w:rsid w:val="0047693D"/>
    <w:rsid w:val="00476C98"/>
    <w:rsid w:val="00477768"/>
    <w:rsid w:val="00480150"/>
    <w:rsid w:val="00480DDA"/>
    <w:rsid w:val="00480FA5"/>
    <w:rsid w:val="00482973"/>
    <w:rsid w:val="00483028"/>
    <w:rsid w:val="00484F75"/>
    <w:rsid w:val="00486534"/>
    <w:rsid w:val="004875B0"/>
    <w:rsid w:val="00487DE4"/>
    <w:rsid w:val="0049071D"/>
    <w:rsid w:val="00490D2B"/>
    <w:rsid w:val="004923AD"/>
    <w:rsid w:val="00492BC5"/>
    <w:rsid w:val="00492E0A"/>
    <w:rsid w:val="00493B0A"/>
    <w:rsid w:val="004956D7"/>
    <w:rsid w:val="00495F2A"/>
    <w:rsid w:val="004964F1"/>
    <w:rsid w:val="00497A16"/>
    <w:rsid w:val="00497BAF"/>
    <w:rsid w:val="004A090A"/>
    <w:rsid w:val="004A0D62"/>
    <w:rsid w:val="004A16BC"/>
    <w:rsid w:val="004A2B94"/>
    <w:rsid w:val="004A4586"/>
    <w:rsid w:val="004A4FA8"/>
    <w:rsid w:val="004A4FD1"/>
    <w:rsid w:val="004A5720"/>
    <w:rsid w:val="004A724E"/>
    <w:rsid w:val="004A7718"/>
    <w:rsid w:val="004B0444"/>
    <w:rsid w:val="004B08DC"/>
    <w:rsid w:val="004B0D95"/>
    <w:rsid w:val="004B227C"/>
    <w:rsid w:val="004B2580"/>
    <w:rsid w:val="004B37DD"/>
    <w:rsid w:val="004B3E03"/>
    <w:rsid w:val="004B4684"/>
    <w:rsid w:val="004B503A"/>
    <w:rsid w:val="004B5B2E"/>
    <w:rsid w:val="004B5DFE"/>
    <w:rsid w:val="004B6F6A"/>
    <w:rsid w:val="004B77FC"/>
    <w:rsid w:val="004B7BF7"/>
    <w:rsid w:val="004B7C0C"/>
    <w:rsid w:val="004C0CE0"/>
    <w:rsid w:val="004C3166"/>
    <w:rsid w:val="004C3199"/>
    <w:rsid w:val="004C3898"/>
    <w:rsid w:val="004C3EF7"/>
    <w:rsid w:val="004C4198"/>
    <w:rsid w:val="004C4C3D"/>
    <w:rsid w:val="004C5633"/>
    <w:rsid w:val="004C56B5"/>
    <w:rsid w:val="004C5CE8"/>
    <w:rsid w:val="004D1AD8"/>
    <w:rsid w:val="004D1EE3"/>
    <w:rsid w:val="004D29FC"/>
    <w:rsid w:val="004D36B1"/>
    <w:rsid w:val="004D3F55"/>
    <w:rsid w:val="004D46D9"/>
    <w:rsid w:val="004D608B"/>
    <w:rsid w:val="004D650B"/>
    <w:rsid w:val="004D6B15"/>
    <w:rsid w:val="004D77DF"/>
    <w:rsid w:val="004D7805"/>
    <w:rsid w:val="004D7EBD"/>
    <w:rsid w:val="004E0625"/>
    <w:rsid w:val="004E09D1"/>
    <w:rsid w:val="004E1008"/>
    <w:rsid w:val="004E12B0"/>
    <w:rsid w:val="004E1874"/>
    <w:rsid w:val="004E18C5"/>
    <w:rsid w:val="004E1E0D"/>
    <w:rsid w:val="004E1FF4"/>
    <w:rsid w:val="004E2680"/>
    <w:rsid w:val="004E28F9"/>
    <w:rsid w:val="004E3E8F"/>
    <w:rsid w:val="004E4363"/>
    <w:rsid w:val="004E462E"/>
    <w:rsid w:val="004E55BD"/>
    <w:rsid w:val="004E56DC"/>
    <w:rsid w:val="004E5E6F"/>
    <w:rsid w:val="004E76F4"/>
    <w:rsid w:val="004F0B4E"/>
    <w:rsid w:val="004F0B6C"/>
    <w:rsid w:val="004F0F89"/>
    <w:rsid w:val="004F1C9C"/>
    <w:rsid w:val="004F2078"/>
    <w:rsid w:val="004F35C8"/>
    <w:rsid w:val="004F41A1"/>
    <w:rsid w:val="004F4DA3"/>
    <w:rsid w:val="004F5117"/>
    <w:rsid w:val="004F53E5"/>
    <w:rsid w:val="004F6144"/>
    <w:rsid w:val="004F6F8A"/>
    <w:rsid w:val="0050010E"/>
    <w:rsid w:val="005017FA"/>
    <w:rsid w:val="0050283E"/>
    <w:rsid w:val="00503F52"/>
    <w:rsid w:val="005049F8"/>
    <w:rsid w:val="005059B8"/>
    <w:rsid w:val="005061D7"/>
    <w:rsid w:val="00506557"/>
    <w:rsid w:val="0050677A"/>
    <w:rsid w:val="005067CD"/>
    <w:rsid w:val="00506E27"/>
    <w:rsid w:val="00506F5A"/>
    <w:rsid w:val="005070F4"/>
    <w:rsid w:val="00507280"/>
    <w:rsid w:val="0051050A"/>
    <w:rsid w:val="005108D8"/>
    <w:rsid w:val="00510A71"/>
    <w:rsid w:val="005116F9"/>
    <w:rsid w:val="00511C89"/>
    <w:rsid w:val="0051246A"/>
    <w:rsid w:val="005132A3"/>
    <w:rsid w:val="00513D97"/>
    <w:rsid w:val="005144C8"/>
    <w:rsid w:val="005153A7"/>
    <w:rsid w:val="00515764"/>
    <w:rsid w:val="00515A4D"/>
    <w:rsid w:val="00516B8E"/>
    <w:rsid w:val="005174C4"/>
    <w:rsid w:val="00517955"/>
    <w:rsid w:val="00520E65"/>
    <w:rsid w:val="005219CF"/>
    <w:rsid w:val="0052225E"/>
    <w:rsid w:val="005237D1"/>
    <w:rsid w:val="00523877"/>
    <w:rsid w:val="0052474A"/>
    <w:rsid w:val="0052798A"/>
    <w:rsid w:val="00527C0A"/>
    <w:rsid w:val="00531A3C"/>
    <w:rsid w:val="0053222D"/>
    <w:rsid w:val="00532715"/>
    <w:rsid w:val="00532954"/>
    <w:rsid w:val="00533881"/>
    <w:rsid w:val="00534B03"/>
    <w:rsid w:val="00534B59"/>
    <w:rsid w:val="00535F8B"/>
    <w:rsid w:val="00536028"/>
    <w:rsid w:val="00536604"/>
    <w:rsid w:val="00536759"/>
    <w:rsid w:val="00536B5C"/>
    <w:rsid w:val="00536F8F"/>
    <w:rsid w:val="005371EE"/>
    <w:rsid w:val="00537C62"/>
    <w:rsid w:val="0054061A"/>
    <w:rsid w:val="00540F14"/>
    <w:rsid w:val="0054193D"/>
    <w:rsid w:val="00541F30"/>
    <w:rsid w:val="005431FE"/>
    <w:rsid w:val="0054614F"/>
    <w:rsid w:val="00546970"/>
    <w:rsid w:val="0055009F"/>
    <w:rsid w:val="005501B5"/>
    <w:rsid w:val="005509DC"/>
    <w:rsid w:val="00550E3B"/>
    <w:rsid w:val="00550FEA"/>
    <w:rsid w:val="005516D4"/>
    <w:rsid w:val="00552690"/>
    <w:rsid w:val="00552F4E"/>
    <w:rsid w:val="005537F8"/>
    <w:rsid w:val="00554870"/>
    <w:rsid w:val="00554E19"/>
    <w:rsid w:val="00554EB1"/>
    <w:rsid w:val="00554FC5"/>
    <w:rsid w:val="00557289"/>
    <w:rsid w:val="005611D6"/>
    <w:rsid w:val="0056121F"/>
    <w:rsid w:val="00561736"/>
    <w:rsid w:val="00561930"/>
    <w:rsid w:val="00561CF5"/>
    <w:rsid w:val="0056231D"/>
    <w:rsid w:val="00562C00"/>
    <w:rsid w:val="00562E39"/>
    <w:rsid w:val="005630C1"/>
    <w:rsid w:val="00563161"/>
    <w:rsid w:val="00565914"/>
    <w:rsid w:val="00565B53"/>
    <w:rsid w:val="00566049"/>
    <w:rsid w:val="0056668F"/>
    <w:rsid w:val="00566CB7"/>
    <w:rsid w:val="00566EDC"/>
    <w:rsid w:val="00566FBE"/>
    <w:rsid w:val="00567523"/>
    <w:rsid w:val="005711A5"/>
    <w:rsid w:val="005711A7"/>
    <w:rsid w:val="005719D9"/>
    <w:rsid w:val="00572505"/>
    <w:rsid w:val="005755B3"/>
    <w:rsid w:val="00575D70"/>
    <w:rsid w:val="005770B1"/>
    <w:rsid w:val="00577661"/>
    <w:rsid w:val="005807FA"/>
    <w:rsid w:val="00581525"/>
    <w:rsid w:val="00581642"/>
    <w:rsid w:val="00582809"/>
    <w:rsid w:val="00582B15"/>
    <w:rsid w:val="0058427B"/>
    <w:rsid w:val="005856A1"/>
    <w:rsid w:val="00585A73"/>
    <w:rsid w:val="0058629D"/>
    <w:rsid w:val="0058798C"/>
    <w:rsid w:val="005900FA"/>
    <w:rsid w:val="00590E20"/>
    <w:rsid w:val="00591568"/>
    <w:rsid w:val="005915A1"/>
    <w:rsid w:val="00591988"/>
    <w:rsid w:val="005935A4"/>
    <w:rsid w:val="005948C2"/>
    <w:rsid w:val="005949D5"/>
    <w:rsid w:val="00595DCA"/>
    <w:rsid w:val="00595F2F"/>
    <w:rsid w:val="00596274"/>
    <w:rsid w:val="005966BC"/>
    <w:rsid w:val="00597023"/>
    <w:rsid w:val="0059779B"/>
    <w:rsid w:val="00597C11"/>
    <w:rsid w:val="00597D59"/>
    <w:rsid w:val="005A0F49"/>
    <w:rsid w:val="005A1ED6"/>
    <w:rsid w:val="005A209A"/>
    <w:rsid w:val="005A2518"/>
    <w:rsid w:val="005A260D"/>
    <w:rsid w:val="005A2B02"/>
    <w:rsid w:val="005A3349"/>
    <w:rsid w:val="005A35C8"/>
    <w:rsid w:val="005A4EA4"/>
    <w:rsid w:val="005A52D9"/>
    <w:rsid w:val="005A662D"/>
    <w:rsid w:val="005A67AC"/>
    <w:rsid w:val="005A6DC7"/>
    <w:rsid w:val="005A7FA7"/>
    <w:rsid w:val="005B03D1"/>
    <w:rsid w:val="005B1409"/>
    <w:rsid w:val="005B181E"/>
    <w:rsid w:val="005B35D7"/>
    <w:rsid w:val="005B392A"/>
    <w:rsid w:val="005B393B"/>
    <w:rsid w:val="005B3A89"/>
    <w:rsid w:val="005B3AA3"/>
    <w:rsid w:val="005B49D3"/>
    <w:rsid w:val="005B4F16"/>
    <w:rsid w:val="005B58F3"/>
    <w:rsid w:val="005B6205"/>
    <w:rsid w:val="005B66A1"/>
    <w:rsid w:val="005B69C4"/>
    <w:rsid w:val="005B6F83"/>
    <w:rsid w:val="005B7293"/>
    <w:rsid w:val="005C04C4"/>
    <w:rsid w:val="005C2371"/>
    <w:rsid w:val="005C2469"/>
    <w:rsid w:val="005C2F32"/>
    <w:rsid w:val="005C74FB"/>
    <w:rsid w:val="005C779C"/>
    <w:rsid w:val="005D0CC7"/>
    <w:rsid w:val="005D1602"/>
    <w:rsid w:val="005D20C7"/>
    <w:rsid w:val="005D24B7"/>
    <w:rsid w:val="005D39EB"/>
    <w:rsid w:val="005D3E31"/>
    <w:rsid w:val="005D52D1"/>
    <w:rsid w:val="005D5377"/>
    <w:rsid w:val="005D5691"/>
    <w:rsid w:val="005D5969"/>
    <w:rsid w:val="005D5ADB"/>
    <w:rsid w:val="005D74B3"/>
    <w:rsid w:val="005D7CAC"/>
    <w:rsid w:val="005E0232"/>
    <w:rsid w:val="005E11BB"/>
    <w:rsid w:val="005E1930"/>
    <w:rsid w:val="005E2CFB"/>
    <w:rsid w:val="005E2F43"/>
    <w:rsid w:val="005E315F"/>
    <w:rsid w:val="005E368B"/>
    <w:rsid w:val="005E385F"/>
    <w:rsid w:val="005E4035"/>
    <w:rsid w:val="005E480A"/>
    <w:rsid w:val="005E5318"/>
    <w:rsid w:val="005E5B81"/>
    <w:rsid w:val="005E62AC"/>
    <w:rsid w:val="005E72FE"/>
    <w:rsid w:val="005E745F"/>
    <w:rsid w:val="005E7597"/>
    <w:rsid w:val="005F0191"/>
    <w:rsid w:val="005F1B13"/>
    <w:rsid w:val="005F1CFF"/>
    <w:rsid w:val="005F2CB1"/>
    <w:rsid w:val="005F3025"/>
    <w:rsid w:val="005F5D2F"/>
    <w:rsid w:val="005F618C"/>
    <w:rsid w:val="005F619D"/>
    <w:rsid w:val="005F685C"/>
    <w:rsid w:val="005F688C"/>
    <w:rsid w:val="005F696A"/>
    <w:rsid w:val="005F6A19"/>
    <w:rsid w:val="005F70BD"/>
    <w:rsid w:val="006017A6"/>
    <w:rsid w:val="00601BCE"/>
    <w:rsid w:val="0060283C"/>
    <w:rsid w:val="006029E0"/>
    <w:rsid w:val="0060371C"/>
    <w:rsid w:val="00604F14"/>
    <w:rsid w:val="00605538"/>
    <w:rsid w:val="00605C6F"/>
    <w:rsid w:val="00606582"/>
    <w:rsid w:val="00610170"/>
    <w:rsid w:val="006102EF"/>
    <w:rsid w:val="00610D6A"/>
    <w:rsid w:val="00611291"/>
    <w:rsid w:val="00611393"/>
    <w:rsid w:val="006117B7"/>
    <w:rsid w:val="00611B83"/>
    <w:rsid w:val="006129A4"/>
    <w:rsid w:val="0061313F"/>
    <w:rsid w:val="00613257"/>
    <w:rsid w:val="00613750"/>
    <w:rsid w:val="0061454A"/>
    <w:rsid w:val="006148B0"/>
    <w:rsid w:val="00615113"/>
    <w:rsid w:val="00615741"/>
    <w:rsid w:val="006177E2"/>
    <w:rsid w:val="00620A71"/>
    <w:rsid w:val="00620D80"/>
    <w:rsid w:val="0062136D"/>
    <w:rsid w:val="006223D3"/>
    <w:rsid w:val="006228B9"/>
    <w:rsid w:val="006234A6"/>
    <w:rsid w:val="00623B4C"/>
    <w:rsid w:val="00623D9F"/>
    <w:rsid w:val="00626364"/>
    <w:rsid w:val="00630001"/>
    <w:rsid w:val="00630A33"/>
    <w:rsid w:val="006311B3"/>
    <w:rsid w:val="00631E01"/>
    <w:rsid w:val="0063284C"/>
    <w:rsid w:val="00632E19"/>
    <w:rsid w:val="006331B9"/>
    <w:rsid w:val="0063496B"/>
    <w:rsid w:val="006358FF"/>
    <w:rsid w:val="00636398"/>
    <w:rsid w:val="00636503"/>
    <w:rsid w:val="006368D3"/>
    <w:rsid w:val="006377EC"/>
    <w:rsid w:val="006402AE"/>
    <w:rsid w:val="0064077E"/>
    <w:rsid w:val="006409D5"/>
    <w:rsid w:val="0064151F"/>
    <w:rsid w:val="00641533"/>
    <w:rsid w:val="00641B35"/>
    <w:rsid w:val="00641F39"/>
    <w:rsid w:val="0064208D"/>
    <w:rsid w:val="00642378"/>
    <w:rsid w:val="00643475"/>
    <w:rsid w:val="00643498"/>
    <w:rsid w:val="0064383C"/>
    <w:rsid w:val="0064396A"/>
    <w:rsid w:val="0064542C"/>
    <w:rsid w:val="0064624E"/>
    <w:rsid w:val="006471BF"/>
    <w:rsid w:val="006472C3"/>
    <w:rsid w:val="00647CBD"/>
    <w:rsid w:val="00650096"/>
    <w:rsid w:val="00650A8E"/>
    <w:rsid w:val="00650AB9"/>
    <w:rsid w:val="0065134D"/>
    <w:rsid w:val="00651BC1"/>
    <w:rsid w:val="0065236E"/>
    <w:rsid w:val="00652C36"/>
    <w:rsid w:val="00653D5A"/>
    <w:rsid w:val="00654263"/>
    <w:rsid w:val="006542A6"/>
    <w:rsid w:val="00654CA0"/>
    <w:rsid w:val="00655115"/>
    <w:rsid w:val="006555F7"/>
    <w:rsid w:val="0065571C"/>
    <w:rsid w:val="00655733"/>
    <w:rsid w:val="00655ACD"/>
    <w:rsid w:val="00656094"/>
    <w:rsid w:val="00656A92"/>
    <w:rsid w:val="00656DDE"/>
    <w:rsid w:val="00657142"/>
    <w:rsid w:val="00657407"/>
    <w:rsid w:val="00657C6F"/>
    <w:rsid w:val="0066011D"/>
    <w:rsid w:val="006602AB"/>
    <w:rsid w:val="00660783"/>
    <w:rsid w:val="006607C0"/>
    <w:rsid w:val="006613A6"/>
    <w:rsid w:val="006627A2"/>
    <w:rsid w:val="006634E6"/>
    <w:rsid w:val="00663583"/>
    <w:rsid w:val="0066376B"/>
    <w:rsid w:val="00664647"/>
    <w:rsid w:val="00665290"/>
    <w:rsid w:val="006655EE"/>
    <w:rsid w:val="00665A30"/>
    <w:rsid w:val="00667EE7"/>
    <w:rsid w:val="00670576"/>
    <w:rsid w:val="00670922"/>
    <w:rsid w:val="00670BE1"/>
    <w:rsid w:val="0067218F"/>
    <w:rsid w:val="006723EA"/>
    <w:rsid w:val="00672408"/>
    <w:rsid w:val="00672C1B"/>
    <w:rsid w:val="00672CE3"/>
    <w:rsid w:val="006733A3"/>
    <w:rsid w:val="00673F81"/>
    <w:rsid w:val="00673F91"/>
    <w:rsid w:val="006741F2"/>
    <w:rsid w:val="006744D7"/>
    <w:rsid w:val="00674CC3"/>
    <w:rsid w:val="00674D40"/>
    <w:rsid w:val="00675C72"/>
    <w:rsid w:val="00675D32"/>
    <w:rsid w:val="00675FF0"/>
    <w:rsid w:val="0067707E"/>
    <w:rsid w:val="006771F9"/>
    <w:rsid w:val="006776D7"/>
    <w:rsid w:val="00680B14"/>
    <w:rsid w:val="00681003"/>
    <w:rsid w:val="006817C9"/>
    <w:rsid w:val="00682375"/>
    <w:rsid w:val="00682503"/>
    <w:rsid w:val="00683ECE"/>
    <w:rsid w:val="00683FD3"/>
    <w:rsid w:val="00685247"/>
    <w:rsid w:val="00685BFD"/>
    <w:rsid w:val="00693D5D"/>
    <w:rsid w:val="006945DB"/>
    <w:rsid w:val="00694F3A"/>
    <w:rsid w:val="00694FEA"/>
    <w:rsid w:val="00695AA4"/>
    <w:rsid w:val="00695FC2"/>
    <w:rsid w:val="00696949"/>
    <w:rsid w:val="00697052"/>
    <w:rsid w:val="00697CE0"/>
    <w:rsid w:val="006A01E0"/>
    <w:rsid w:val="006A1645"/>
    <w:rsid w:val="006A1CBD"/>
    <w:rsid w:val="006A3D91"/>
    <w:rsid w:val="006A4615"/>
    <w:rsid w:val="006A46FB"/>
    <w:rsid w:val="006A5073"/>
    <w:rsid w:val="006A5E28"/>
    <w:rsid w:val="006A5F19"/>
    <w:rsid w:val="006A62DD"/>
    <w:rsid w:val="006A6466"/>
    <w:rsid w:val="006A66DC"/>
    <w:rsid w:val="006A68BA"/>
    <w:rsid w:val="006A68F9"/>
    <w:rsid w:val="006A697B"/>
    <w:rsid w:val="006A7AFF"/>
    <w:rsid w:val="006B1816"/>
    <w:rsid w:val="006B2099"/>
    <w:rsid w:val="006B2735"/>
    <w:rsid w:val="006B4120"/>
    <w:rsid w:val="006B46E1"/>
    <w:rsid w:val="006B4765"/>
    <w:rsid w:val="006B50CF"/>
    <w:rsid w:val="006B5605"/>
    <w:rsid w:val="006B5636"/>
    <w:rsid w:val="006B68E7"/>
    <w:rsid w:val="006B6E2A"/>
    <w:rsid w:val="006B778A"/>
    <w:rsid w:val="006C03B8"/>
    <w:rsid w:val="006C0D5F"/>
    <w:rsid w:val="006C2918"/>
    <w:rsid w:val="006C3894"/>
    <w:rsid w:val="006C43D6"/>
    <w:rsid w:val="006C5116"/>
    <w:rsid w:val="006C5331"/>
    <w:rsid w:val="006C5EC9"/>
    <w:rsid w:val="006C6059"/>
    <w:rsid w:val="006C6214"/>
    <w:rsid w:val="006C6FEE"/>
    <w:rsid w:val="006C7522"/>
    <w:rsid w:val="006D0ED2"/>
    <w:rsid w:val="006D25D4"/>
    <w:rsid w:val="006D3639"/>
    <w:rsid w:val="006D43A2"/>
    <w:rsid w:val="006D52DC"/>
    <w:rsid w:val="006D66D8"/>
    <w:rsid w:val="006D67BE"/>
    <w:rsid w:val="006D6C9A"/>
    <w:rsid w:val="006D6F08"/>
    <w:rsid w:val="006D7746"/>
    <w:rsid w:val="006E062C"/>
    <w:rsid w:val="006E1B7F"/>
    <w:rsid w:val="006E1C82"/>
    <w:rsid w:val="006E28B7"/>
    <w:rsid w:val="006E2A9B"/>
    <w:rsid w:val="006E3310"/>
    <w:rsid w:val="006E38D8"/>
    <w:rsid w:val="006E3B3A"/>
    <w:rsid w:val="006E3EE6"/>
    <w:rsid w:val="006E4367"/>
    <w:rsid w:val="006E4BE5"/>
    <w:rsid w:val="006E4E39"/>
    <w:rsid w:val="006E4EA7"/>
    <w:rsid w:val="006E4FEC"/>
    <w:rsid w:val="006E5005"/>
    <w:rsid w:val="006E565E"/>
    <w:rsid w:val="006E5D62"/>
    <w:rsid w:val="006E673D"/>
    <w:rsid w:val="006E6DCD"/>
    <w:rsid w:val="006E7050"/>
    <w:rsid w:val="006E710B"/>
    <w:rsid w:val="006E71C4"/>
    <w:rsid w:val="006E7D3B"/>
    <w:rsid w:val="006E7D42"/>
    <w:rsid w:val="006F0E25"/>
    <w:rsid w:val="006F137B"/>
    <w:rsid w:val="006F1B70"/>
    <w:rsid w:val="006F2281"/>
    <w:rsid w:val="006F3043"/>
    <w:rsid w:val="006F323D"/>
    <w:rsid w:val="006F341D"/>
    <w:rsid w:val="006F3839"/>
    <w:rsid w:val="006F38D4"/>
    <w:rsid w:val="006F3B3E"/>
    <w:rsid w:val="006F3CDE"/>
    <w:rsid w:val="006F4A6A"/>
    <w:rsid w:val="006F4F9A"/>
    <w:rsid w:val="006F581A"/>
    <w:rsid w:val="006F58D4"/>
    <w:rsid w:val="006F6499"/>
    <w:rsid w:val="006F6582"/>
    <w:rsid w:val="006F6D66"/>
    <w:rsid w:val="006F6F70"/>
    <w:rsid w:val="006F7BB5"/>
    <w:rsid w:val="006F7BD2"/>
    <w:rsid w:val="007005E0"/>
    <w:rsid w:val="00700A6C"/>
    <w:rsid w:val="007010D5"/>
    <w:rsid w:val="00701AE3"/>
    <w:rsid w:val="0070337C"/>
    <w:rsid w:val="0070346E"/>
    <w:rsid w:val="00703B87"/>
    <w:rsid w:val="00704486"/>
    <w:rsid w:val="00704990"/>
    <w:rsid w:val="00704EDB"/>
    <w:rsid w:val="00705685"/>
    <w:rsid w:val="007060BE"/>
    <w:rsid w:val="00706101"/>
    <w:rsid w:val="00706793"/>
    <w:rsid w:val="00706AFE"/>
    <w:rsid w:val="00706F06"/>
    <w:rsid w:val="00707072"/>
    <w:rsid w:val="00707119"/>
    <w:rsid w:val="0070769A"/>
    <w:rsid w:val="00707CFD"/>
    <w:rsid w:val="00707D61"/>
    <w:rsid w:val="0071085C"/>
    <w:rsid w:val="007110CD"/>
    <w:rsid w:val="00711B60"/>
    <w:rsid w:val="00712135"/>
    <w:rsid w:val="00712287"/>
    <w:rsid w:val="007125A4"/>
    <w:rsid w:val="00712772"/>
    <w:rsid w:val="007148D3"/>
    <w:rsid w:val="00715025"/>
    <w:rsid w:val="00715B9A"/>
    <w:rsid w:val="00720B89"/>
    <w:rsid w:val="007211D4"/>
    <w:rsid w:val="007219E6"/>
    <w:rsid w:val="00721A65"/>
    <w:rsid w:val="00721B32"/>
    <w:rsid w:val="007222A1"/>
    <w:rsid w:val="00723F47"/>
    <w:rsid w:val="00723FDB"/>
    <w:rsid w:val="007244E4"/>
    <w:rsid w:val="007256CB"/>
    <w:rsid w:val="007257D0"/>
    <w:rsid w:val="00725FA2"/>
    <w:rsid w:val="00726EA6"/>
    <w:rsid w:val="007270F5"/>
    <w:rsid w:val="00727208"/>
    <w:rsid w:val="0072748D"/>
    <w:rsid w:val="00727680"/>
    <w:rsid w:val="007331A9"/>
    <w:rsid w:val="00733935"/>
    <w:rsid w:val="007348B1"/>
    <w:rsid w:val="00734B86"/>
    <w:rsid w:val="007351B4"/>
    <w:rsid w:val="0073544E"/>
    <w:rsid w:val="00735579"/>
    <w:rsid w:val="0073619F"/>
    <w:rsid w:val="007362A6"/>
    <w:rsid w:val="00736735"/>
    <w:rsid w:val="007368F8"/>
    <w:rsid w:val="00736D7D"/>
    <w:rsid w:val="00737399"/>
    <w:rsid w:val="00737763"/>
    <w:rsid w:val="007377FE"/>
    <w:rsid w:val="00740E58"/>
    <w:rsid w:val="00740F11"/>
    <w:rsid w:val="0074166B"/>
    <w:rsid w:val="00741939"/>
    <w:rsid w:val="00741963"/>
    <w:rsid w:val="007427C5"/>
    <w:rsid w:val="00742D66"/>
    <w:rsid w:val="00743B8F"/>
    <w:rsid w:val="007443B7"/>
    <w:rsid w:val="007445A0"/>
    <w:rsid w:val="00744801"/>
    <w:rsid w:val="0074524B"/>
    <w:rsid w:val="007461A5"/>
    <w:rsid w:val="00746C47"/>
    <w:rsid w:val="00747D8B"/>
    <w:rsid w:val="00751228"/>
    <w:rsid w:val="00751A6C"/>
    <w:rsid w:val="007528CD"/>
    <w:rsid w:val="00752EA4"/>
    <w:rsid w:val="007536C4"/>
    <w:rsid w:val="00755DC6"/>
    <w:rsid w:val="00755E52"/>
    <w:rsid w:val="00755E74"/>
    <w:rsid w:val="00756C00"/>
    <w:rsid w:val="007571E1"/>
    <w:rsid w:val="00760266"/>
    <w:rsid w:val="007604B2"/>
    <w:rsid w:val="00761DC7"/>
    <w:rsid w:val="00761EAB"/>
    <w:rsid w:val="0076289E"/>
    <w:rsid w:val="00764B4A"/>
    <w:rsid w:val="00765281"/>
    <w:rsid w:val="0076598C"/>
    <w:rsid w:val="00765AF4"/>
    <w:rsid w:val="00766BAD"/>
    <w:rsid w:val="00767AFD"/>
    <w:rsid w:val="00767D5C"/>
    <w:rsid w:val="00767DE4"/>
    <w:rsid w:val="007700CC"/>
    <w:rsid w:val="007706E5"/>
    <w:rsid w:val="00771089"/>
    <w:rsid w:val="007726C5"/>
    <w:rsid w:val="00772806"/>
    <w:rsid w:val="007729A2"/>
    <w:rsid w:val="00773032"/>
    <w:rsid w:val="00773A82"/>
    <w:rsid w:val="00774487"/>
    <w:rsid w:val="007747B3"/>
    <w:rsid w:val="00774E4F"/>
    <w:rsid w:val="007755F2"/>
    <w:rsid w:val="00776971"/>
    <w:rsid w:val="00780A80"/>
    <w:rsid w:val="0078177E"/>
    <w:rsid w:val="0078248F"/>
    <w:rsid w:val="00782F0B"/>
    <w:rsid w:val="0078304C"/>
    <w:rsid w:val="00783340"/>
    <w:rsid w:val="00783673"/>
    <w:rsid w:val="00785187"/>
    <w:rsid w:val="00785490"/>
    <w:rsid w:val="00785B65"/>
    <w:rsid w:val="00786831"/>
    <w:rsid w:val="0078774A"/>
    <w:rsid w:val="00787F12"/>
    <w:rsid w:val="00790819"/>
    <w:rsid w:val="0079174A"/>
    <w:rsid w:val="00791A0C"/>
    <w:rsid w:val="00791B3F"/>
    <w:rsid w:val="007925EA"/>
    <w:rsid w:val="00793CD8"/>
    <w:rsid w:val="0079404E"/>
    <w:rsid w:val="00794552"/>
    <w:rsid w:val="0079565C"/>
    <w:rsid w:val="00795C92"/>
    <w:rsid w:val="00796231"/>
    <w:rsid w:val="00796A67"/>
    <w:rsid w:val="00796EE9"/>
    <w:rsid w:val="00797173"/>
    <w:rsid w:val="00797E40"/>
    <w:rsid w:val="007A0125"/>
    <w:rsid w:val="007A09DA"/>
    <w:rsid w:val="007A1CB3"/>
    <w:rsid w:val="007A2403"/>
    <w:rsid w:val="007A2DF6"/>
    <w:rsid w:val="007A300D"/>
    <w:rsid w:val="007A306F"/>
    <w:rsid w:val="007A3531"/>
    <w:rsid w:val="007A3560"/>
    <w:rsid w:val="007A3BC3"/>
    <w:rsid w:val="007A43A6"/>
    <w:rsid w:val="007A44B6"/>
    <w:rsid w:val="007A55F3"/>
    <w:rsid w:val="007A584F"/>
    <w:rsid w:val="007A58A6"/>
    <w:rsid w:val="007A5995"/>
    <w:rsid w:val="007A6A57"/>
    <w:rsid w:val="007A7EBA"/>
    <w:rsid w:val="007B045F"/>
    <w:rsid w:val="007B0DBF"/>
    <w:rsid w:val="007B12C8"/>
    <w:rsid w:val="007B23C8"/>
    <w:rsid w:val="007B296A"/>
    <w:rsid w:val="007B3604"/>
    <w:rsid w:val="007B3D2D"/>
    <w:rsid w:val="007B431B"/>
    <w:rsid w:val="007B46EA"/>
    <w:rsid w:val="007B4D1E"/>
    <w:rsid w:val="007B5043"/>
    <w:rsid w:val="007B50AE"/>
    <w:rsid w:val="007B51DF"/>
    <w:rsid w:val="007B72E7"/>
    <w:rsid w:val="007B799F"/>
    <w:rsid w:val="007B7C45"/>
    <w:rsid w:val="007C0410"/>
    <w:rsid w:val="007C05DD"/>
    <w:rsid w:val="007C1DB1"/>
    <w:rsid w:val="007C278D"/>
    <w:rsid w:val="007C3164"/>
    <w:rsid w:val="007C35F9"/>
    <w:rsid w:val="007C367D"/>
    <w:rsid w:val="007C375D"/>
    <w:rsid w:val="007C3D18"/>
    <w:rsid w:val="007C405D"/>
    <w:rsid w:val="007C48FB"/>
    <w:rsid w:val="007C60BF"/>
    <w:rsid w:val="007C6516"/>
    <w:rsid w:val="007C6A07"/>
    <w:rsid w:val="007C6CED"/>
    <w:rsid w:val="007C707D"/>
    <w:rsid w:val="007C75A1"/>
    <w:rsid w:val="007C77A5"/>
    <w:rsid w:val="007C7C9D"/>
    <w:rsid w:val="007C7CB7"/>
    <w:rsid w:val="007D04E5"/>
    <w:rsid w:val="007D0E43"/>
    <w:rsid w:val="007D1260"/>
    <w:rsid w:val="007D1649"/>
    <w:rsid w:val="007D18DE"/>
    <w:rsid w:val="007D216D"/>
    <w:rsid w:val="007D27FB"/>
    <w:rsid w:val="007D2F73"/>
    <w:rsid w:val="007D3533"/>
    <w:rsid w:val="007D35E8"/>
    <w:rsid w:val="007D3766"/>
    <w:rsid w:val="007D3DA1"/>
    <w:rsid w:val="007D45ED"/>
    <w:rsid w:val="007D5168"/>
    <w:rsid w:val="007D5220"/>
    <w:rsid w:val="007D5901"/>
    <w:rsid w:val="007D616D"/>
    <w:rsid w:val="007D623F"/>
    <w:rsid w:val="007D7526"/>
    <w:rsid w:val="007D79E2"/>
    <w:rsid w:val="007D7A62"/>
    <w:rsid w:val="007D7C79"/>
    <w:rsid w:val="007E012C"/>
    <w:rsid w:val="007E1176"/>
    <w:rsid w:val="007E14B8"/>
    <w:rsid w:val="007E3260"/>
    <w:rsid w:val="007E3F03"/>
    <w:rsid w:val="007E4444"/>
    <w:rsid w:val="007E45FC"/>
    <w:rsid w:val="007E4610"/>
    <w:rsid w:val="007E4715"/>
    <w:rsid w:val="007E48D3"/>
    <w:rsid w:val="007E505B"/>
    <w:rsid w:val="007E5B07"/>
    <w:rsid w:val="007E6879"/>
    <w:rsid w:val="007E7091"/>
    <w:rsid w:val="007E723B"/>
    <w:rsid w:val="007F05B1"/>
    <w:rsid w:val="007F06EF"/>
    <w:rsid w:val="007F21BF"/>
    <w:rsid w:val="007F2C05"/>
    <w:rsid w:val="007F3A33"/>
    <w:rsid w:val="007F4681"/>
    <w:rsid w:val="007F57FA"/>
    <w:rsid w:val="007F612A"/>
    <w:rsid w:val="007F7C0B"/>
    <w:rsid w:val="00800552"/>
    <w:rsid w:val="0080251F"/>
    <w:rsid w:val="00802A89"/>
    <w:rsid w:val="0080372C"/>
    <w:rsid w:val="00803F5C"/>
    <w:rsid w:val="00803FAE"/>
    <w:rsid w:val="00804553"/>
    <w:rsid w:val="00804F82"/>
    <w:rsid w:val="00804FF3"/>
    <w:rsid w:val="00805347"/>
    <w:rsid w:val="008053A4"/>
    <w:rsid w:val="00805BDE"/>
    <w:rsid w:val="00805D04"/>
    <w:rsid w:val="00806012"/>
    <w:rsid w:val="0080605F"/>
    <w:rsid w:val="00807655"/>
    <w:rsid w:val="00807786"/>
    <w:rsid w:val="00807AB4"/>
    <w:rsid w:val="008106B4"/>
    <w:rsid w:val="00810CE7"/>
    <w:rsid w:val="00810DAE"/>
    <w:rsid w:val="00810E19"/>
    <w:rsid w:val="00811FCB"/>
    <w:rsid w:val="00812FC6"/>
    <w:rsid w:val="00813D5B"/>
    <w:rsid w:val="00814268"/>
    <w:rsid w:val="00814340"/>
    <w:rsid w:val="008158D6"/>
    <w:rsid w:val="008158EE"/>
    <w:rsid w:val="008170F3"/>
    <w:rsid w:val="00817196"/>
    <w:rsid w:val="008178B4"/>
    <w:rsid w:val="00817D1F"/>
    <w:rsid w:val="00817FD4"/>
    <w:rsid w:val="00820039"/>
    <w:rsid w:val="00820E19"/>
    <w:rsid w:val="00821044"/>
    <w:rsid w:val="008235DB"/>
    <w:rsid w:val="008239FE"/>
    <w:rsid w:val="00823F9B"/>
    <w:rsid w:val="008241AF"/>
    <w:rsid w:val="00824AB4"/>
    <w:rsid w:val="00825C42"/>
    <w:rsid w:val="00825D25"/>
    <w:rsid w:val="0082689B"/>
    <w:rsid w:val="00827D6F"/>
    <w:rsid w:val="00827FBA"/>
    <w:rsid w:val="008304E0"/>
    <w:rsid w:val="00830FF6"/>
    <w:rsid w:val="008322D4"/>
    <w:rsid w:val="00832CD2"/>
    <w:rsid w:val="00833E01"/>
    <w:rsid w:val="00834A9F"/>
    <w:rsid w:val="008353DA"/>
    <w:rsid w:val="00835706"/>
    <w:rsid w:val="008376AC"/>
    <w:rsid w:val="00837FB0"/>
    <w:rsid w:val="0084051B"/>
    <w:rsid w:val="008406B5"/>
    <w:rsid w:val="00841196"/>
    <w:rsid w:val="00841994"/>
    <w:rsid w:val="00841A4C"/>
    <w:rsid w:val="00841E65"/>
    <w:rsid w:val="008424D0"/>
    <w:rsid w:val="008444E8"/>
    <w:rsid w:val="00844859"/>
    <w:rsid w:val="00844E80"/>
    <w:rsid w:val="0084522F"/>
    <w:rsid w:val="00846FE7"/>
    <w:rsid w:val="0085064F"/>
    <w:rsid w:val="00850C8B"/>
    <w:rsid w:val="008512E2"/>
    <w:rsid w:val="00851D5B"/>
    <w:rsid w:val="00852557"/>
    <w:rsid w:val="00853646"/>
    <w:rsid w:val="00854AD5"/>
    <w:rsid w:val="00856911"/>
    <w:rsid w:val="00856F35"/>
    <w:rsid w:val="00860CE9"/>
    <w:rsid w:val="00860F84"/>
    <w:rsid w:val="00861394"/>
    <w:rsid w:val="00862C90"/>
    <w:rsid w:val="0086306B"/>
    <w:rsid w:val="00864FE0"/>
    <w:rsid w:val="00865417"/>
    <w:rsid w:val="00865542"/>
    <w:rsid w:val="0086719B"/>
    <w:rsid w:val="00867526"/>
    <w:rsid w:val="008677FD"/>
    <w:rsid w:val="00870405"/>
    <w:rsid w:val="008706D4"/>
    <w:rsid w:val="00870F8A"/>
    <w:rsid w:val="00871435"/>
    <w:rsid w:val="008719A4"/>
    <w:rsid w:val="00871D23"/>
    <w:rsid w:val="00872BFB"/>
    <w:rsid w:val="008737F2"/>
    <w:rsid w:val="0087424E"/>
    <w:rsid w:val="00874312"/>
    <w:rsid w:val="0087436E"/>
    <w:rsid w:val="0087437C"/>
    <w:rsid w:val="0087481A"/>
    <w:rsid w:val="00875CD7"/>
    <w:rsid w:val="00876B4D"/>
    <w:rsid w:val="0087724F"/>
    <w:rsid w:val="0087776A"/>
    <w:rsid w:val="00877A45"/>
    <w:rsid w:val="00877F18"/>
    <w:rsid w:val="0088054B"/>
    <w:rsid w:val="0088378E"/>
    <w:rsid w:val="00883B09"/>
    <w:rsid w:val="0088530B"/>
    <w:rsid w:val="00886581"/>
    <w:rsid w:val="0088715C"/>
    <w:rsid w:val="008874E8"/>
    <w:rsid w:val="00887705"/>
    <w:rsid w:val="00887F09"/>
    <w:rsid w:val="0089001F"/>
    <w:rsid w:val="00890031"/>
    <w:rsid w:val="00890638"/>
    <w:rsid w:val="0089165C"/>
    <w:rsid w:val="00891F00"/>
    <w:rsid w:val="00892B0A"/>
    <w:rsid w:val="008931C2"/>
    <w:rsid w:val="00893FFE"/>
    <w:rsid w:val="008941E3"/>
    <w:rsid w:val="00894A88"/>
    <w:rsid w:val="00895386"/>
    <w:rsid w:val="008A082A"/>
    <w:rsid w:val="008A14E1"/>
    <w:rsid w:val="008A1B40"/>
    <w:rsid w:val="008A21FF"/>
    <w:rsid w:val="008A2CE2"/>
    <w:rsid w:val="008A30AC"/>
    <w:rsid w:val="008A3B4E"/>
    <w:rsid w:val="008A44B8"/>
    <w:rsid w:val="008A4C8D"/>
    <w:rsid w:val="008A51A8"/>
    <w:rsid w:val="008A54C7"/>
    <w:rsid w:val="008A7530"/>
    <w:rsid w:val="008A77D8"/>
    <w:rsid w:val="008A7DB3"/>
    <w:rsid w:val="008B0483"/>
    <w:rsid w:val="008B120C"/>
    <w:rsid w:val="008B1E06"/>
    <w:rsid w:val="008B26FD"/>
    <w:rsid w:val="008B2B29"/>
    <w:rsid w:val="008B3213"/>
    <w:rsid w:val="008B51A0"/>
    <w:rsid w:val="008B592A"/>
    <w:rsid w:val="008B63ED"/>
    <w:rsid w:val="008B6754"/>
    <w:rsid w:val="008B6951"/>
    <w:rsid w:val="008B698B"/>
    <w:rsid w:val="008B75BE"/>
    <w:rsid w:val="008B7B5C"/>
    <w:rsid w:val="008B7EFE"/>
    <w:rsid w:val="008C0C99"/>
    <w:rsid w:val="008C1730"/>
    <w:rsid w:val="008C2017"/>
    <w:rsid w:val="008C3DD2"/>
    <w:rsid w:val="008C4958"/>
    <w:rsid w:val="008C4B08"/>
    <w:rsid w:val="008C4BAA"/>
    <w:rsid w:val="008C51FB"/>
    <w:rsid w:val="008C5324"/>
    <w:rsid w:val="008C6AE8"/>
    <w:rsid w:val="008C7573"/>
    <w:rsid w:val="008D00A5"/>
    <w:rsid w:val="008D159A"/>
    <w:rsid w:val="008D15FE"/>
    <w:rsid w:val="008D20FF"/>
    <w:rsid w:val="008D28EC"/>
    <w:rsid w:val="008D34F1"/>
    <w:rsid w:val="008D39D8"/>
    <w:rsid w:val="008D3ADA"/>
    <w:rsid w:val="008D4BF6"/>
    <w:rsid w:val="008D57B0"/>
    <w:rsid w:val="008D6D1A"/>
    <w:rsid w:val="008D7FB8"/>
    <w:rsid w:val="008E065E"/>
    <w:rsid w:val="008E07FA"/>
    <w:rsid w:val="008E0927"/>
    <w:rsid w:val="008E0DF6"/>
    <w:rsid w:val="008E0E4A"/>
    <w:rsid w:val="008E0E70"/>
    <w:rsid w:val="008E1550"/>
    <w:rsid w:val="008E166E"/>
    <w:rsid w:val="008E1909"/>
    <w:rsid w:val="008E1C46"/>
    <w:rsid w:val="008E2145"/>
    <w:rsid w:val="008E2516"/>
    <w:rsid w:val="008E66A3"/>
    <w:rsid w:val="008E6C91"/>
    <w:rsid w:val="008E7ABB"/>
    <w:rsid w:val="008F0384"/>
    <w:rsid w:val="008F1204"/>
    <w:rsid w:val="008F1A58"/>
    <w:rsid w:val="008F1C4E"/>
    <w:rsid w:val="008F1EAB"/>
    <w:rsid w:val="008F21F1"/>
    <w:rsid w:val="008F2333"/>
    <w:rsid w:val="008F26A4"/>
    <w:rsid w:val="008F2CA7"/>
    <w:rsid w:val="008F33DC"/>
    <w:rsid w:val="008F3A5D"/>
    <w:rsid w:val="008F3D70"/>
    <w:rsid w:val="008F477F"/>
    <w:rsid w:val="008F52E1"/>
    <w:rsid w:val="008F629C"/>
    <w:rsid w:val="008F62F0"/>
    <w:rsid w:val="00900490"/>
    <w:rsid w:val="00900C41"/>
    <w:rsid w:val="00901B5A"/>
    <w:rsid w:val="00902350"/>
    <w:rsid w:val="00902C9F"/>
    <w:rsid w:val="0090336B"/>
    <w:rsid w:val="0090373E"/>
    <w:rsid w:val="0090471D"/>
    <w:rsid w:val="009053AA"/>
    <w:rsid w:val="009053BB"/>
    <w:rsid w:val="00905E15"/>
    <w:rsid w:val="009060CA"/>
    <w:rsid w:val="00906939"/>
    <w:rsid w:val="0090729B"/>
    <w:rsid w:val="00907493"/>
    <w:rsid w:val="0090771D"/>
    <w:rsid w:val="009108C0"/>
    <w:rsid w:val="00910B7D"/>
    <w:rsid w:val="00911775"/>
    <w:rsid w:val="00911DFB"/>
    <w:rsid w:val="00912272"/>
    <w:rsid w:val="00913921"/>
    <w:rsid w:val="009139D9"/>
    <w:rsid w:val="00914AD8"/>
    <w:rsid w:val="00914EBA"/>
    <w:rsid w:val="009152B2"/>
    <w:rsid w:val="0091594E"/>
    <w:rsid w:val="00916079"/>
    <w:rsid w:val="00917CE9"/>
    <w:rsid w:val="0092075B"/>
    <w:rsid w:val="0092085A"/>
    <w:rsid w:val="00920BF2"/>
    <w:rsid w:val="00920CB3"/>
    <w:rsid w:val="00920EC9"/>
    <w:rsid w:val="00921F29"/>
    <w:rsid w:val="00922010"/>
    <w:rsid w:val="009222CA"/>
    <w:rsid w:val="00922400"/>
    <w:rsid w:val="00923625"/>
    <w:rsid w:val="0092364C"/>
    <w:rsid w:val="00923A8F"/>
    <w:rsid w:val="009241A2"/>
    <w:rsid w:val="0092525F"/>
    <w:rsid w:val="00925665"/>
    <w:rsid w:val="00925F81"/>
    <w:rsid w:val="009262F2"/>
    <w:rsid w:val="00927314"/>
    <w:rsid w:val="0092790E"/>
    <w:rsid w:val="009302DB"/>
    <w:rsid w:val="00930396"/>
    <w:rsid w:val="00931BD9"/>
    <w:rsid w:val="00931E9D"/>
    <w:rsid w:val="00933129"/>
    <w:rsid w:val="00933A18"/>
    <w:rsid w:val="00933DE0"/>
    <w:rsid w:val="009350B5"/>
    <w:rsid w:val="009355D2"/>
    <w:rsid w:val="00935903"/>
    <w:rsid w:val="00936258"/>
    <w:rsid w:val="009368F3"/>
    <w:rsid w:val="0094160F"/>
    <w:rsid w:val="00941636"/>
    <w:rsid w:val="009426B7"/>
    <w:rsid w:val="009430D1"/>
    <w:rsid w:val="00943742"/>
    <w:rsid w:val="00945365"/>
    <w:rsid w:val="00945C05"/>
    <w:rsid w:val="00946032"/>
    <w:rsid w:val="00946945"/>
    <w:rsid w:val="00946C3B"/>
    <w:rsid w:val="00947713"/>
    <w:rsid w:val="00947A68"/>
    <w:rsid w:val="00947B10"/>
    <w:rsid w:val="00947B64"/>
    <w:rsid w:val="009502D3"/>
    <w:rsid w:val="00950DE7"/>
    <w:rsid w:val="00952A7E"/>
    <w:rsid w:val="00953920"/>
    <w:rsid w:val="00953D47"/>
    <w:rsid w:val="00955898"/>
    <w:rsid w:val="00955D4B"/>
    <w:rsid w:val="00956800"/>
    <w:rsid w:val="0095681E"/>
    <w:rsid w:val="009572D4"/>
    <w:rsid w:val="00957477"/>
    <w:rsid w:val="00957FC5"/>
    <w:rsid w:val="00961921"/>
    <w:rsid w:val="00961A54"/>
    <w:rsid w:val="00961A76"/>
    <w:rsid w:val="00962A58"/>
    <w:rsid w:val="0096430A"/>
    <w:rsid w:val="009648C1"/>
    <w:rsid w:val="00964E9E"/>
    <w:rsid w:val="0096554B"/>
    <w:rsid w:val="0096584A"/>
    <w:rsid w:val="0096748E"/>
    <w:rsid w:val="00967587"/>
    <w:rsid w:val="0097130E"/>
    <w:rsid w:val="00971D78"/>
    <w:rsid w:val="00971DBD"/>
    <w:rsid w:val="00971F08"/>
    <w:rsid w:val="009754A3"/>
    <w:rsid w:val="00975747"/>
    <w:rsid w:val="0097603D"/>
    <w:rsid w:val="0097667D"/>
    <w:rsid w:val="009766B6"/>
    <w:rsid w:val="00976949"/>
    <w:rsid w:val="009779FA"/>
    <w:rsid w:val="00980306"/>
    <w:rsid w:val="00980477"/>
    <w:rsid w:val="009809CA"/>
    <w:rsid w:val="009810A1"/>
    <w:rsid w:val="00981B72"/>
    <w:rsid w:val="009837B6"/>
    <w:rsid w:val="0098448F"/>
    <w:rsid w:val="00984D39"/>
    <w:rsid w:val="0098512C"/>
    <w:rsid w:val="00985158"/>
    <w:rsid w:val="00985253"/>
    <w:rsid w:val="009853B3"/>
    <w:rsid w:val="00985C72"/>
    <w:rsid w:val="00985D6F"/>
    <w:rsid w:val="00987047"/>
    <w:rsid w:val="009872C7"/>
    <w:rsid w:val="00987536"/>
    <w:rsid w:val="00987E8E"/>
    <w:rsid w:val="00990630"/>
    <w:rsid w:val="00991341"/>
    <w:rsid w:val="00991761"/>
    <w:rsid w:val="0099233D"/>
    <w:rsid w:val="00992882"/>
    <w:rsid w:val="00993737"/>
    <w:rsid w:val="009937C5"/>
    <w:rsid w:val="00994281"/>
    <w:rsid w:val="00994875"/>
    <w:rsid w:val="00994DCA"/>
    <w:rsid w:val="00995399"/>
    <w:rsid w:val="009953A6"/>
    <w:rsid w:val="0099609C"/>
    <w:rsid w:val="009960EC"/>
    <w:rsid w:val="00996845"/>
    <w:rsid w:val="009970DD"/>
    <w:rsid w:val="009A051A"/>
    <w:rsid w:val="009A0FBA"/>
    <w:rsid w:val="009A1389"/>
    <w:rsid w:val="009A1601"/>
    <w:rsid w:val="009A29B3"/>
    <w:rsid w:val="009A3BB6"/>
    <w:rsid w:val="009A3E30"/>
    <w:rsid w:val="009A40EF"/>
    <w:rsid w:val="009A462D"/>
    <w:rsid w:val="009A4C7B"/>
    <w:rsid w:val="009A516E"/>
    <w:rsid w:val="009A54A8"/>
    <w:rsid w:val="009A5CBA"/>
    <w:rsid w:val="009A63E3"/>
    <w:rsid w:val="009A693E"/>
    <w:rsid w:val="009B1881"/>
    <w:rsid w:val="009B1AE7"/>
    <w:rsid w:val="009B1B23"/>
    <w:rsid w:val="009B1F30"/>
    <w:rsid w:val="009B29FA"/>
    <w:rsid w:val="009B3834"/>
    <w:rsid w:val="009B3AC2"/>
    <w:rsid w:val="009B42EF"/>
    <w:rsid w:val="009B4BA7"/>
    <w:rsid w:val="009B4DF4"/>
    <w:rsid w:val="009B564E"/>
    <w:rsid w:val="009B6765"/>
    <w:rsid w:val="009B71CA"/>
    <w:rsid w:val="009B7E87"/>
    <w:rsid w:val="009C0169"/>
    <w:rsid w:val="009C11AC"/>
    <w:rsid w:val="009C1B9C"/>
    <w:rsid w:val="009C1CC5"/>
    <w:rsid w:val="009C34F5"/>
    <w:rsid w:val="009C403E"/>
    <w:rsid w:val="009C5B48"/>
    <w:rsid w:val="009C65C1"/>
    <w:rsid w:val="009C6D95"/>
    <w:rsid w:val="009C7113"/>
    <w:rsid w:val="009D0B00"/>
    <w:rsid w:val="009D20AB"/>
    <w:rsid w:val="009D2579"/>
    <w:rsid w:val="009D3AB0"/>
    <w:rsid w:val="009D4FF0"/>
    <w:rsid w:val="009D5456"/>
    <w:rsid w:val="009D63D3"/>
    <w:rsid w:val="009D703C"/>
    <w:rsid w:val="009D718F"/>
    <w:rsid w:val="009E03FC"/>
    <w:rsid w:val="009E068F"/>
    <w:rsid w:val="009E14E0"/>
    <w:rsid w:val="009E35DB"/>
    <w:rsid w:val="009E372B"/>
    <w:rsid w:val="009E3CDA"/>
    <w:rsid w:val="009E406F"/>
    <w:rsid w:val="009E47A3"/>
    <w:rsid w:val="009E54DC"/>
    <w:rsid w:val="009E6675"/>
    <w:rsid w:val="009E6F04"/>
    <w:rsid w:val="009F0327"/>
    <w:rsid w:val="009F08F3"/>
    <w:rsid w:val="009F1081"/>
    <w:rsid w:val="009F10C5"/>
    <w:rsid w:val="009F13B7"/>
    <w:rsid w:val="009F18BB"/>
    <w:rsid w:val="009F291E"/>
    <w:rsid w:val="009F3305"/>
    <w:rsid w:val="009F344F"/>
    <w:rsid w:val="009F38DD"/>
    <w:rsid w:val="009F42FF"/>
    <w:rsid w:val="009F50BA"/>
    <w:rsid w:val="009F6FFD"/>
    <w:rsid w:val="009F704F"/>
    <w:rsid w:val="009F7BC8"/>
    <w:rsid w:val="00A00407"/>
    <w:rsid w:val="00A00D03"/>
    <w:rsid w:val="00A031D8"/>
    <w:rsid w:val="00A042B7"/>
    <w:rsid w:val="00A048A8"/>
    <w:rsid w:val="00A04F49"/>
    <w:rsid w:val="00A050F0"/>
    <w:rsid w:val="00A05450"/>
    <w:rsid w:val="00A0633E"/>
    <w:rsid w:val="00A079E7"/>
    <w:rsid w:val="00A10A31"/>
    <w:rsid w:val="00A12411"/>
    <w:rsid w:val="00A12CC5"/>
    <w:rsid w:val="00A13E54"/>
    <w:rsid w:val="00A17F63"/>
    <w:rsid w:val="00A20CDB"/>
    <w:rsid w:val="00A20D78"/>
    <w:rsid w:val="00A217CD"/>
    <w:rsid w:val="00A21808"/>
    <w:rsid w:val="00A2193B"/>
    <w:rsid w:val="00A2351A"/>
    <w:rsid w:val="00A23AF7"/>
    <w:rsid w:val="00A2506D"/>
    <w:rsid w:val="00A25114"/>
    <w:rsid w:val="00A251B7"/>
    <w:rsid w:val="00A25593"/>
    <w:rsid w:val="00A264A9"/>
    <w:rsid w:val="00A26739"/>
    <w:rsid w:val="00A269FC"/>
    <w:rsid w:val="00A26DCF"/>
    <w:rsid w:val="00A27785"/>
    <w:rsid w:val="00A3004F"/>
    <w:rsid w:val="00A30187"/>
    <w:rsid w:val="00A30AFD"/>
    <w:rsid w:val="00A3105C"/>
    <w:rsid w:val="00A33748"/>
    <w:rsid w:val="00A3448A"/>
    <w:rsid w:val="00A354CB"/>
    <w:rsid w:val="00A35655"/>
    <w:rsid w:val="00A35B08"/>
    <w:rsid w:val="00A36297"/>
    <w:rsid w:val="00A365D2"/>
    <w:rsid w:val="00A36B1A"/>
    <w:rsid w:val="00A36D7C"/>
    <w:rsid w:val="00A40286"/>
    <w:rsid w:val="00A4105A"/>
    <w:rsid w:val="00A41E2B"/>
    <w:rsid w:val="00A4241C"/>
    <w:rsid w:val="00A43187"/>
    <w:rsid w:val="00A43277"/>
    <w:rsid w:val="00A43527"/>
    <w:rsid w:val="00A43CAD"/>
    <w:rsid w:val="00A43CD8"/>
    <w:rsid w:val="00A444D9"/>
    <w:rsid w:val="00A45B74"/>
    <w:rsid w:val="00A4632A"/>
    <w:rsid w:val="00A46452"/>
    <w:rsid w:val="00A4680A"/>
    <w:rsid w:val="00A50893"/>
    <w:rsid w:val="00A50E40"/>
    <w:rsid w:val="00A51509"/>
    <w:rsid w:val="00A52109"/>
    <w:rsid w:val="00A526E4"/>
    <w:rsid w:val="00A52E1D"/>
    <w:rsid w:val="00A55DC9"/>
    <w:rsid w:val="00A5736C"/>
    <w:rsid w:val="00A57F82"/>
    <w:rsid w:val="00A603FE"/>
    <w:rsid w:val="00A61048"/>
    <w:rsid w:val="00A61254"/>
    <w:rsid w:val="00A61499"/>
    <w:rsid w:val="00A62364"/>
    <w:rsid w:val="00A62625"/>
    <w:rsid w:val="00A62A77"/>
    <w:rsid w:val="00A63483"/>
    <w:rsid w:val="00A6402E"/>
    <w:rsid w:val="00A65036"/>
    <w:rsid w:val="00A650B3"/>
    <w:rsid w:val="00A657D7"/>
    <w:rsid w:val="00A660AC"/>
    <w:rsid w:val="00A6695A"/>
    <w:rsid w:val="00A66B22"/>
    <w:rsid w:val="00A6752F"/>
    <w:rsid w:val="00A67AB9"/>
    <w:rsid w:val="00A67B45"/>
    <w:rsid w:val="00A67E6C"/>
    <w:rsid w:val="00A70418"/>
    <w:rsid w:val="00A7053F"/>
    <w:rsid w:val="00A7104D"/>
    <w:rsid w:val="00A71B99"/>
    <w:rsid w:val="00A72EEB"/>
    <w:rsid w:val="00A73022"/>
    <w:rsid w:val="00A739D0"/>
    <w:rsid w:val="00A74332"/>
    <w:rsid w:val="00A761D4"/>
    <w:rsid w:val="00A762E4"/>
    <w:rsid w:val="00A7649C"/>
    <w:rsid w:val="00A76554"/>
    <w:rsid w:val="00A77BA2"/>
    <w:rsid w:val="00A77EC4"/>
    <w:rsid w:val="00A819A8"/>
    <w:rsid w:val="00A821DD"/>
    <w:rsid w:val="00A82832"/>
    <w:rsid w:val="00A83DF5"/>
    <w:rsid w:val="00A84552"/>
    <w:rsid w:val="00A8469D"/>
    <w:rsid w:val="00A84782"/>
    <w:rsid w:val="00A8688E"/>
    <w:rsid w:val="00A868A7"/>
    <w:rsid w:val="00A86AFF"/>
    <w:rsid w:val="00A86B1A"/>
    <w:rsid w:val="00A870AC"/>
    <w:rsid w:val="00A870CE"/>
    <w:rsid w:val="00A911AB"/>
    <w:rsid w:val="00A911C9"/>
    <w:rsid w:val="00A917BD"/>
    <w:rsid w:val="00A918DA"/>
    <w:rsid w:val="00A91D31"/>
    <w:rsid w:val="00A91EDA"/>
    <w:rsid w:val="00A92879"/>
    <w:rsid w:val="00A92BC1"/>
    <w:rsid w:val="00A93528"/>
    <w:rsid w:val="00A94348"/>
    <w:rsid w:val="00A9442A"/>
    <w:rsid w:val="00A956DB"/>
    <w:rsid w:val="00A95F6D"/>
    <w:rsid w:val="00A9687A"/>
    <w:rsid w:val="00AA0145"/>
    <w:rsid w:val="00AA016F"/>
    <w:rsid w:val="00AA0483"/>
    <w:rsid w:val="00AA0586"/>
    <w:rsid w:val="00AA1198"/>
    <w:rsid w:val="00AA1454"/>
    <w:rsid w:val="00AA1ED6"/>
    <w:rsid w:val="00AA216B"/>
    <w:rsid w:val="00AA46A3"/>
    <w:rsid w:val="00AA499E"/>
    <w:rsid w:val="00AA4CD8"/>
    <w:rsid w:val="00AA5095"/>
    <w:rsid w:val="00AA51D6"/>
    <w:rsid w:val="00AB0BC8"/>
    <w:rsid w:val="00AB0BFA"/>
    <w:rsid w:val="00AB11CA"/>
    <w:rsid w:val="00AB14D9"/>
    <w:rsid w:val="00AB195D"/>
    <w:rsid w:val="00AB2B13"/>
    <w:rsid w:val="00AB3716"/>
    <w:rsid w:val="00AB37FD"/>
    <w:rsid w:val="00AB3FA8"/>
    <w:rsid w:val="00AB4AB8"/>
    <w:rsid w:val="00AB4B54"/>
    <w:rsid w:val="00AB655E"/>
    <w:rsid w:val="00AB725B"/>
    <w:rsid w:val="00AB75ED"/>
    <w:rsid w:val="00AB7725"/>
    <w:rsid w:val="00AC007F"/>
    <w:rsid w:val="00AC00D8"/>
    <w:rsid w:val="00AC0193"/>
    <w:rsid w:val="00AC052A"/>
    <w:rsid w:val="00AC10DF"/>
    <w:rsid w:val="00AC1F00"/>
    <w:rsid w:val="00AC293C"/>
    <w:rsid w:val="00AC2ECD"/>
    <w:rsid w:val="00AC2F8A"/>
    <w:rsid w:val="00AC3119"/>
    <w:rsid w:val="00AC3D38"/>
    <w:rsid w:val="00AC3F47"/>
    <w:rsid w:val="00AC40E1"/>
    <w:rsid w:val="00AC49FB"/>
    <w:rsid w:val="00AC55E4"/>
    <w:rsid w:val="00AC5A10"/>
    <w:rsid w:val="00AC6C2A"/>
    <w:rsid w:val="00AC6D19"/>
    <w:rsid w:val="00AC7075"/>
    <w:rsid w:val="00AC7434"/>
    <w:rsid w:val="00AC77BD"/>
    <w:rsid w:val="00AC79BD"/>
    <w:rsid w:val="00AC7E06"/>
    <w:rsid w:val="00AC7F5A"/>
    <w:rsid w:val="00AD0AA3"/>
    <w:rsid w:val="00AD0E8C"/>
    <w:rsid w:val="00AD18AB"/>
    <w:rsid w:val="00AD1BF3"/>
    <w:rsid w:val="00AD2ED0"/>
    <w:rsid w:val="00AD3C57"/>
    <w:rsid w:val="00AD3CEA"/>
    <w:rsid w:val="00AD3F82"/>
    <w:rsid w:val="00AD3F94"/>
    <w:rsid w:val="00AD4800"/>
    <w:rsid w:val="00AD4826"/>
    <w:rsid w:val="00AD4A5A"/>
    <w:rsid w:val="00AD4B57"/>
    <w:rsid w:val="00AD5B66"/>
    <w:rsid w:val="00AD5DC0"/>
    <w:rsid w:val="00AD5F46"/>
    <w:rsid w:val="00AD6C83"/>
    <w:rsid w:val="00AD6CF3"/>
    <w:rsid w:val="00AD74CF"/>
    <w:rsid w:val="00AE07B5"/>
    <w:rsid w:val="00AE1089"/>
    <w:rsid w:val="00AE27AC"/>
    <w:rsid w:val="00AE3173"/>
    <w:rsid w:val="00AE3313"/>
    <w:rsid w:val="00AE3ECC"/>
    <w:rsid w:val="00AE40E0"/>
    <w:rsid w:val="00AE4468"/>
    <w:rsid w:val="00AE4AAB"/>
    <w:rsid w:val="00AE4DBA"/>
    <w:rsid w:val="00AE4F07"/>
    <w:rsid w:val="00AE504A"/>
    <w:rsid w:val="00AE5114"/>
    <w:rsid w:val="00AE54ED"/>
    <w:rsid w:val="00AE631D"/>
    <w:rsid w:val="00AE6BBE"/>
    <w:rsid w:val="00AE6D9A"/>
    <w:rsid w:val="00AE6F02"/>
    <w:rsid w:val="00AF097E"/>
    <w:rsid w:val="00AF13C1"/>
    <w:rsid w:val="00AF1A7E"/>
    <w:rsid w:val="00AF1C5D"/>
    <w:rsid w:val="00AF25F1"/>
    <w:rsid w:val="00AF42D7"/>
    <w:rsid w:val="00AF6AAB"/>
    <w:rsid w:val="00AF7032"/>
    <w:rsid w:val="00B001C0"/>
    <w:rsid w:val="00B006FE"/>
    <w:rsid w:val="00B007CB"/>
    <w:rsid w:val="00B01405"/>
    <w:rsid w:val="00B01A66"/>
    <w:rsid w:val="00B01AC1"/>
    <w:rsid w:val="00B0209C"/>
    <w:rsid w:val="00B02171"/>
    <w:rsid w:val="00B0235F"/>
    <w:rsid w:val="00B02AA9"/>
    <w:rsid w:val="00B02FA3"/>
    <w:rsid w:val="00B03262"/>
    <w:rsid w:val="00B0422F"/>
    <w:rsid w:val="00B04EDA"/>
    <w:rsid w:val="00B05084"/>
    <w:rsid w:val="00B05496"/>
    <w:rsid w:val="00B05B52"/>
    <w:rsid w:val="00B05BE8"/>
    <w:rsid w:val="00B06477"/>
    <w:rsid w:val="00B06661"/>
    <w:rsid w:val="00B06BB2"/>
    <w:rsid w:val="00B0761A"/>
    <w:rsid w:val="00B10962"/>
    <w:rsid w:val="00B11542"/>
    <w:rsid w:val="00B11ABE"/>
    <w:rsid w:val="00B1200A"/>
    <w:rsid w:val="00B12A9A"/>
    <w:rsid w:val="00B13D51"/>
    <w:rsid w:val="00B14548"/>
    <w:rsid w:val="00B153B8"/>
    <w:rsid w:val="00B157F9"/>
    <w:rsid w:val="00B17CF6"/>
    <w:rsid w:val="00B20256"/>
    <w:rsid w:val="00B202DA"/>
    <w:rsid w:val="00B20D09"/>
    <w:rsid w:val="00B21922"/>
    <w:rsid w:val="00B2235E"/>
    <w:rsid w:val="00B26031"/>
    <w:rsid w:val="00B2636A"/>
    <w:rsid w:val="00B27081"/>
    <w:rsid w:val="00B2757F"/>
    <w:rsid w:val="00B2763F"/>
    <w:rsid w:val="00B27AAC"/>
    <w:rsid w:val="00B27E30"/>
    <w:rsid w:val="00B30929"/>
    <w:rsid w:val="00B3210D"/>
    <w:rsid w:val="00B32C5C"/>
    <w:rsid w:val="00B33039"/>
    <w:rsid w:val="00B33B72"/>
    <w:rsid w:val="00B33BB6"/>
    <w:rsid w:val="00B3450C"/>
    <w:rsid w:val="00B345EC"/>
    <w:rsid w:val="00B359B7"/>
    <w:rsid w:val="00B364F4"/>
    <w:rsid w:val="00B368D5"/>
    <w:rsid w:val="00B36E31"/>
    <w:rsid w:val="00B372AA"/>
    <w:rsid w:val="00B373E1"/>
    <w:rsid w:val="00B40445"/>
    <w:rsid w:val="00B40577"/>
    <w:rsid w:val="00B405B2"/>
    <w:rsid w:val="00B409E0"/>
    <w:rsid w:val="00B41888"/>
    <w:rsid w:val="00B43102"/>
    <w:rsid w:val="00B433F4"/>
    <w:rsid w:val="00B444E9"/>
    <w:rsid w:val="00B44CEB"/>
    <w:rsid w:val="00B45A52"/>
    <w:rsid w:val="00B46175"/>
    <w:rsid w:val="00B47657"/>
    <w:rsid w:val="00B479F9"/>
    <w:rsid w:val="00B50917"/>
    <w:rsid w:val="00B51633"/>
    <w:rsid w:val="00B517B5"/>
    <w:rsid w:val="00B51C96"/>
    <w:rsid w:val="00B52D2B"/>
    <w:rsid w:val="00B548B7"/>
    <w:rsid w:val="00B54E13"/>
    <w:rsid w:val="00B554E7"/>
    <w:rsid w:val="00B55EAF"/>
    <w:rsid w:val="00B56328"/>
    <w:rsid w:val="00B56D0F"/>
    <w:rsid w:val="00B57834"/>
    <w:rsid w:val="00B60FE7"/>
    <w:rsid w:val="00B61618"/>
    <w:rsid w:val="00B62D24"/>
    <w:rsid w:val="00B63B48"/>
    <w:rsid w:val="00B64B91"/>
    <w:rsid w:val="00B64CB0"/>
    <w:rsid w:val="00B65962"/>
    <w:rsid w:val="00B664C7"/>
    <w:rsid w:val="00B66ABB"/>
    <w:rsid w:val="00B70A5E"/>
    <w:rsid w:val="00B70E5D"/>
    <w:rsid w:val="00B713D8"/>
    <w:rsid w:val="00B71840"/>
    <w:rsid w:val="00B731B5"/>
    <w:rsid w:val="00B739F6"/>
    <w:rsid w:val="00B753BE"/>
    <w:rsid w:val="00B760B9"/>
    <w:rsid w:val="00B7657C"/>
    <w:rsid w:val="00B77D19"/>
    <w:rsid w:val="00B80B55"/>
    <w:rsid w:val="00B81A6C"/>
    <w:rsid w:val="00B81D7D"/>
    <w:rsid w:val="00B82260"/>
    <w:rsid w:val="00B824A7"/>
    <w:rsid w:val="00B83FE8"/>
    <w:rsid w:val="00B84D8F"/>
    <w:rsid w:val="00B8551D"/>
    <w:rsid w:val="00B85A0E"/>
    <w:rsid w:val="00B85DE5"/>
    <w:rsid w:val="00B85E4B"/>
    <w:rsid w:val="00B86F6A"/>
    <w:rsid w:val="00B90F73"/>
    <w:rsid w:val="00B93423"/>
    <w:rsid w:val="00B93B59"/>
    <w:rsid w:val="00B9406A"/>
    <w:rsid w:val="00B945FB"/>
    <w:rsid w:val="00B947A8"/>
    <w:rsid w:val="00B95563"/>
    <w:rsid w:val="00B95D21"/>
    <w:rsid w:val="00B961E8"/>
    <w:rsid w:val="00B96412"/>
    <w:rsid w:val="00B96807"/>
    <w:rsid w:val="00B96D37"/>
    <w:rsid w:val="00B97623"/>
    <w:rsid w:val="00B97788"/>
    <w:rsid w:val="00B97823"/>
    <w:rsid w:val="00B97B34"/>
    <w:rsid w:val="00BA2202"/>
    <w:rsid w:val="00BA2280"/>
    <w:rsid w:val="00BA2A08"/>
    <w:rsid w:val="00BA365C"/>
    <w:rsid w:val="00BA3DA9"/>
    <w:rsid w:val="00BA4F3F"/>
    <w:rsid w:val="00BA521F"/>
    <w:rsid w:val="00BA56D2"/>
    <w:rsid w:val="00BA58C3"/>
    <w:rsid w:val="00BA66C1"/>
    <w:rsid w:val="00BA76E0"/>
    <w:rsid w:val="00BB0A58"/>
    <w:rsid w:val="00BB0DC4"/>
    <w:rsid w:val="00BB100E"/>
    <w:rsid w:val="00BB1379"/>
    <w:rsid w:val="00BB2A25"/>
    <w:rsid w:val="00BB4835"/>
    <w:rsid w:val="00BB51E9"/>
    <w:rsid w:val="00BB5728"/>
    <w:rsid w:val="00BB6A90"/>
    <w:rsid w:val="00BB7063"/>
    <w:rsid w:val="00BB7944"/>
    <w:rsid w:val="00BC06F2"/>
    <w:rsid w:val="00BC0FDC"/>
    <w:rsid w:val="00BC1F0A"/>
    <w:rsid w:val="00BC282C"/>
    <w:rsid w:val="00BC2932"/>
    <w:rsid w:val="00BC2A4A"/>
    <w:rsid w:val="00BC2EA6"/>
    <w:rsid w:val="00BC3053"/>
    <w:rsid w:val="00BC322A"/>
    <w:rsid w:val="00BC4212"/>
    <w:rsid w:val="00BC445D"/>
    <w:rsid w:val="00BC4571"/>
    <w:rsid w:val="00BC4D2E"/>
    <w:rsid w:val="00BC6C7F"/>
    <w:rsid w:val="00BC7AA6"/>
    <w:rsid w:val="00BD033E"/>
    <w:rsid w:val="00BD48AC"/>
    <w:rsid w:val="00BD5F1A"/>
    <w:rsid w:val="00BD5F43"/>
    <w:rsid w:val="00BE1234"/>
    <w:rsid w:val="00BE16D9"/>
    <w:rsid w:val="00BE1A55"/>
    <w:rsid w:val="00BE1D82"/>
    <w:rsid w:val="00BE2FA6"/>
    <w:rsid w:val="00BE333F"/>
    <w:rsid w:val="00BE591F"/>
    <w:rsid w:val="00BE598A"/>
    <w:rsid w:val="00BE69FE"/>
    <w:rsid w:val="00BE7406"/>
    <w:rsid w:val="00BE7603"/>
    <w:rsid w:val="00BF3279"/>
    <w:rsid w:val="00BF3785"/>
    <w:rsid w:val="00BF3CA9"/>
    <w:rsid w:val="00BF536F"/>
    <w:rsid w:val="00BF5AA8"/>
    <w:rsid w:val="00BF5AE0"/>
    <w:rsid w:val="00BF5AFF"/>
    <w:rsid w:val="00BF5E36"/>
    <w:rsid w:val="00BF6A43"/>
    <w:rsid w:val="00BF6BA9"/>
    <w:rsid w:val="00BF74C7"/>
    <w:rsid w:val="00BF77AF"/>
    <w:rsid w:val="00BF789F"/>
    <w:rsid w:val="00C015F1"/>
    <w:rsid w:val="00C01B35"/>
    <w:rsid w:val="00C01F33"/>
    <w:rsid w:val="00C02CC6"/>
    <w:rsid w:val="00C02CE4"/>
    <w:rsid w:val="00C03C5C"/>
    <w:rsid w:val="00C040F7"/>
    <w:rsid w:val="00C044AB"/>
    <w:rsid w:val="00C04926"/>
    <w:rsid w:val="00C04D1C"/>
    <w:rsid w:val="00C04D26"/>
    <w:rsid w:val="00C04FAB"/>
    <w:rsid w:val="00C05706"/>
    <w:rsid w:val="00C07377"/>
    <w:rsid w:val="00C07BE5"/>
    <w:rsid w:val="00C07D92"/>
    <w:rsid w:val="00C10478"/>
    <w:rsid w:val="00C10E19"/>
    <w:rsid w:val="00C1181E"/>
    <w:rsid w:val="00C11BD1"/>
    <w:rsid w:val="00C12107"/>
    <w:rsid w:val="00C12E7C"/>
    <w:rsid w:val="00C14BFA"/>
    <w:rsid w:val="00C14D4B"/>
    <w:rsid w:val="00C154BB"/>
    <w:rsid w:val="00C158E7"/>
    <w:rsid w:val="00C15A11"/>
    <w:rsid w:val="00C162CC"/>
    <w:rsid w:val="00C16703"/>
    <w:rsid w:val="00C16818"/>
    <w:rsid w:val="00C16B48"/>
    <w:rsid w:val="00C16D32"/>
    <w:rsid w:val="00C17B37"/>
    <w:rsid w:val="00C17BBF"/>
    <w:rsid w:val="00C17C52"/>
    <w:rsid w:val="00C203E5"/>
    <w:rsid w:val="00C22023"/>
    <w:rsid w:val="00C22AB8"/>
    <w:rsid w:val="00C24E86"/>
    <w:rsid w:val="00C24F84"/>
    <w:rsid w:val="00C2507F"/>
    <w:rsid w:val="00C25ADF"/>
    <w:rsid w:val="00C260DA"/>
    <w:rsid w:val="00C2688C"/>
    <w:rsid w:val="00C2693F"/>
    <w:rsid w:val="00C269A7"/>
    <w:rsid w:val="00C279B5"/>
    <w:rsid w:val="00C27C45"/>
    <w:rsid w:val="00C314DC"/>
    <w:rsid w:val="00C3152A"/>
    <w:rsid w:val="00C31841"/>
    <w:rsid w:val="00C324EC"/>
    <w:rsid w:val="00C3261E"/>
    <w:rsid w:val="00C32BCE"/>
    <w:rsid w:val="00C32D0A"/>
    <w:rsid w:val="00C34722"/>
    <w:rsid w:val="00C34ED9"/>
    <w:rsid w:val="00C3719D"/>
    <w:rsid w:val="00C371EC"/>
    <w:rsid w:val="00C37CB2"/>
    <w:rsid w:val="00C37E5B"/>
    <w:rsid w:val="00C4113A"/>
    <w:rsid w:val="00C41A0D"/>
    <w:rsid w:val="00C42AE3"/>
    <w:rsid w:val="00C43FD8"/>
    <w:rsid w:val="00C44523"/>
    <w:rsid w:val="00C4577F"/>
    <w:rsid w:val="00C47083"/>
    <w:rsid w:val="00C473A5"/>
    <w:rsid w:val="00C474F4"/>
    <w:rsid w:val="00C5059E"/>
    <w:rsid w:val="00C505E3"/>
    <w:rsid w:val="00C50C9A"/>
    <w:rsid w:val="00C51947"/>
    <w:rsid w:val="00C54237"/>
    <w:rsid w:val="00C54995"/>
    <w:rsid w:val="00C54D41"/>
    <w:rsid w:val="00C553D3"/>
    <w:rsid w:val="00C554D3"/>
    <w:rsid w:val="00C55AFB"/>
    <w:rsid w:val="00C60783"/>
    <w:rsid w:val="00C61D57"/>
    <w:rsid w:val="00C62361"/>
    <w:rsid w:val="00C64672"/>
    <w:rsid w:val="00C64C20"/>
    <w:rsid w:val="00C6545A"/>
    <w:rsid w:val="00C6587B"/>
    <w:rsid w:val="00C66336"/>
    <w:rsid w:val="00C67EC5"/>
    <w:rsid w:val="00C7014E"/>
    <w:rsid w:val="00C70697"/>
    <w:rsid w:val="00C7134E"/>
    <w:rsid w:val="00C716AD"/>
    <w:rsid w:val="00C72093"/>
    <w:rsid w:val="00C726F4"/>
    <w:rsid w:val="00C7298F"/>
    <w:rsid w:val="00C72D74"/>
    <w:rsid w:val="00C72EF4"/>
    <w:rsid w:val="00C73182"/>
    <w:rsid w:val="00C735F4"/>
    <w:rsid w:val="00C73DA6"/>
    <w:rsid w:val="00C744FE"/>
    <w:rsid w:val="00C74BFE"/>
    <w:rsid w:val="00C74F2B"/>
    <w:rsid w:val="00C75D2F"/>
    <w:rsid w:val="00C76020"/>
    <w:rsid w:val="00C76093"/>
    <w:rsid w:val="00C7621E"/>
    <w:rsid w:val="00C76572"/>
    <w:rsid w:val="00C767BE"/>
    <w:rsid w:val="00C76E3C"/>
    <w:rsid w:val="00C77885"/>
    <w:rsid w:val="00C80015"/>
    <w:rsid w:val="00C81568"/>
    <w:rsid w:val="00C82017"/>
    <w:rsid w:val="00C82462"/>
    <w:rsid w:val="00C84605"/>
    <w:rsid w:val="00C84ACE"/>
    <w:rsid w:val="00C86E12"/>
    <w:rsid w:val="00C9027A"/>
    <w:rsid w:val="00C90378"/>
    <w:rsid w:val="00C9068E"/>
    <w:rsid w:val="00C90A11"/>
    <w:rsid w:val="00C915BB"/>
    <w:rsid w:val="00C92915"/>
    <w:rsid w:val="00C931F7"/>
    <w:rsid w:val="00C936EF"/>
    <w:rsid w:val="00C93814"/>
    <w:rsid w:val="00C93C4B"/>
    <w:rsid w:val="00C93CB6"/>
    <w:rsid w:val="00C9422C"/>
    <w:rsid w:val="00C9442B"/>
    <w:rsid w:val="00C94492"/>
    <w:rsid w:val="00C944AB"/>
    <w:rsid w:val="00C948D3"/>
    <w:rsid w:val="00C94C9E"/>
    <w:rsid w:val="00C95560"/>
    <w:rsid w:val="00C95B40"/>
    <w:rsid w:val="00CA0A4F"/>
    <w:rsid w:val="00CA1ED8"/>
    <w:rsid w:val="00CA5CDE"/>
    <w:rsid w:val="00CA6BF3"/>
    <w:rsid w:val="00CA7437"/>
    <w:rsid w:val="00CB07A1"/>
    <w:rsid w:val="00CB0CCF"/>
    <w:rsid w:val="00CB1185"/>
    <w:rsid w:val="00CB1CED"/>
    <w:rsid w:val="00CB1F63"/>
    <w:rsid w:val="00CB311C"/>
    <w:rsid w:val="00CB435F"/>
    <w:rsid w:val="00CB450A"/>
    <w:rsid w:val="00CB45AB"/>
    <w:rsid w:val="00CB4921"/>
    <w:rsid w:val="00CB5F1A"/>
    <w:rsid w:val="00CB7170"/>
    <w:rsid w:val="00CB738A"/>
    <w:rsid w:val="00CC00DD"/>
    <w:rsid w:val="00CC040E"/>
    <w:rsid w:val="00CC111F"/>
    <w:rsid w:val="00CC2011"/>
    <w:rsid w:val="00CC3BC1"/>
    <w:rsid w:val="00CC3EA0"/>
    <w:rsid w:val="00CC40E1"/>
    <w:rsid w:val="00CC46E8"/>
    <w:rsid w:val="00CC669D"/>
    <w:rsid w:val="00CC7B45"/>
    <w:rsid w:val="00CD0298"/>
    <w:rsid w:val="00CD0F9F"/>
    <w:rsid w:val="00CD1188"/>
    <w:rsid w:val="00CD1E1D"/>
    <w:rsid w:val="00CD2EBA"/>
    <w:rsid w:val="00CD2ED1"/>
    <w:rsid w:val="00CD337B"/>
    <w:rsid w:val="00CD3972"/>
    <w:rsid w:val="00CD3BCB"/>
    <w:rsid w:val="00CD579D"/>
    <w:rsid w:val="00CD5BFC"/>
    <w:rsid w:val="00CE0424"/>
    <w:rsid w:val="00CE07B1"/>
    <w:rsid w:val="00CE0F1E"/>
    <w:rsid w:val="00CE1272"/>
    <w:rsid w:val="00CE1DFF"/>
    <w:rsid w:val="00CE3DD1"/>
    <w:rsid w:val="00CE4513"/>
    <w:rsid w:val="00CE5F19"/>
    <w:rsid w:val="00CE658B"/>
    <w:rsid w:val="00CE7561"/>
    <w:rsid w:val="00CF0F2F"/>
    <w:rsid w:val="00CF10F3"/>
    <w:rsid w:val="00CF11FE"/>
    <w:rsid w:val="00CF1354"/>
    <w:rsid w:val="00CF1C3B"/>
    <w:rsid w:val="00CF2D57"/>
    <w:rsid w:val="00CF2F92"/>
    <w:rsid w:val="00CF3B1F"/>
    <w:rsid w:val="00CF3BF6"/>
    <w:rsid w:val="00CF3DDC"/>
    <w:rsid w:val="00CF3DE6"/>
    <w:rsid w:val="00CF424F"/>
    <w:rsid w:val="00CF43A4"/>
    <w:rsid w:val="00CF4D6F"/>
    <w:rsid w:val="00CF5106"/>
    <w:rsid w:val="00CF58E6"/>
    <w:rsid w:val="00CF5B08"/>
    <w:rsid w:val="00CF625B"/>
    <w:rsid w:val="00CF640B"/>
    <w:rsid w:val="00CF6672"/>
    <w:rsid w:val="00CF687E"/>
    <w:rsid w:val="00CF699D"/>
    <w:rsid w:val="00CF7818"/>
    <w:rsid w:val="00D01A20"/>
    <w:rsid w:val="00D0280E"/>
    <w:rsid w:val="00D0308D"/>
    <w:rsid w:val="00D0349B"/>
    <w:rsid w:val="00D039BA"/>
    <w:rsid w:val="00D04BDD"/>
    <w:rsid w:val="00D052A5"/>
    <w:rsid w:val="00D0554F"/>
    <w:rsid w:val="00D059FA"/>
    <w:rsid w:val="00D05C0B"/>
    <w:rsid w:val="00D10249"/>
    <w:rsid w:val="00D1093F"/>
    <w:rsid w:val="00D1159D"/>
    <w:rsid w:val="00D115C3"/>
    <w:rsid w:val="00D11897"/>
    <w:rsid w:val="00D127EF"/>
    <w:rsid w:val="00D129F5"/>
    <w:rsid w:val="00D12F95"/>
    <w:rsid w:val="00D13135"/>
    <w:rsid w:val="00D13E4E"/>
    <w:rsid w:val="00D1510A"/>
    <w:rsid w:val="00D1584C"/>
    <w:rsid w:val="00D163C6"/>
    <w:rsid w:val="00D21A1D"/>
    <w:rsid w:val="00D2227A"/>
    <w:rsid w:val="00D22BBA"/>
    <w:rsid w:val="00D239A7"/>
    <w:rsid w:val="00D23F47"/>
    <w:rsid w:val="00D242D9"/>
    <w:rsid w:val="00D2477D"/>
    <w:rsid w:val="00D24F4C"/>
    <w:rsid w:val="00D25AE2"/>
    <w:rsid w:val="00D2768E"/>
    <w:rsid w:val="00D3029B"/>
    <w:rsid w:val="00D306E5"/>
    <w:rsid w:val="00D31A09"/>
    <w:rsid w:val="00D31C44"/>
    <w:rsid w:val="00D31DCA"/>
    <w:rsid w:val="00D321F7"/>
    <w:rsid w:val="00D3332E"/>
    <w:rsid w:val="00D352C0"/>
    <w:rsid w:val="00D35406"/>
    <w:rsid w:val="00D3609F"/>
    <w:rsid w:val="00D36E71"/>
    <w:rsid w:val="00D37D87"/>
    <w:rsid w:val="00D40B33"/>
    <w:rsid w:val="00D420B3"/>
    <w:rsid w:val="00D4318F"/>
    <w:rsid w:val="00D438BF"/>
    <w:rsid w:val="00D440F8"/>
    <w:rsid w:val="00D44688"/>
    <w:rsid w:val="00D449B8"/>
    <w:rsid w:val="00D44AA3"/>
    <w:rsid w:val="00D45DA4"/>
    <w:rsid w:val="00D460C7"/>
    <w:rsid w:val="00D46258"/>
    <w:rsid w:val="00D4666E"/>
    <w:rsid w:val="00D467CA"/>
    <w:rsid w:val="00D47279"/>
    <w:rsid w:val="00D47ADA"/>
    <w:rsid w:val="00D47C89"/>
    <w:rsid w:val="00D47F3B"/>
    <w:rsid w:val="00D50573"/>
    <w:rsid w:val="00D50E2A"/>
    <w:rsid w:val="00D52B12"/>
    <w:rsid w:val="00D52BAA"/>
    <w:rsid w:val="00D53110"/>
    <w:rsid w:val="00D53B79"/>
    <w:rsid w:val="00D546FF"/>
    <w:rsid w:val="00D54B1C"/>
    <w:rsid w:val="00D5590A"/>
    <w:rsid w:val="00D55AD5"/>
    <w:rsid w:val="00D55C30"/>
    <w:rsid w:val="00D56804"/>
    <w:rsid w:val="00D576CA"/>
    <w:rsid w:val="00D6044B"/>
    <w:rsid w:val="00D60D6C"/>
    <w:rsid w:val="00D6158A"/>
    <w:rsid w:val="00D61AF5"/>
    <w:rsid w:val="00D62861"/>
    <w:rsid w:val="00D62EDF"/>
    <w:rsid w:val="00D63C32"/>
    <w:rsid w:val="00D6443D"/>
    <w:rsid w:val="00D64CCC"/>
    <w:rsid w:val="00D652B5"/>
    <w:rsid w:val="00D65BAF"/>
    <w:rsid w:val="00D66155"/>
    <w:rsid w:val="00D6772C"/>
    <w:rsid w:val="00D6797C"/>
    <w:rsid w:val="00D70001"/>
    <w:rsid w:val="00D70723"/>
    <w:rsid w:val="00D708B0"/>
    <w:rsid w:val="00D71096"/>
    <w:rsid w:val="00D7351C"/>
    <w:rsid w:val="00D73B6B"/>
    <w:rsid w:val="00D74EF8"/>
    <w:rsid w:val="00D751C3"/>
    <w:rsid w:val="00D7761C"/>
    <w:rsid w:val="00D77A92"/>
    <w:rsid w:val="00D77B1D"/>
    <w:rsid w:val="00D8021F"/>
    <w:rsid w:val="00D80383"/>
    <w:rsid w:val="00D815DA"/>
    <w:rsid w:val="00D823C6"/>
    <w:rsid w:val="00D828E0"/>
    <w:rsid w:val="00D82A0C"/>
    <w:rsid w:val="00D82B80"/>
    <w:rsid w:val="00D8327F"/>
    <w:rsid w:val="00D8328F"/>
    <w:rsid w:val="00D834B1"/>
    <w:rsid w:val="00D8582F"/>
    <w:rsid w:val="00D85B07"/>
    <w:rsid w:val="00D86CA3"/>
    <w:rsid w:val="00D86E5E"/>
    <w:rsid w:val="00D871CE"/>
    <w:rsid w:val="00D8793B"/>
    <w:rsid w:val="00D91262"/>
    <w:rsid w:val="00D912DA"/>
    <w:rsid w:val="00D9196D"/>
    <w:rsid w:val="00D91C12"/>
    <w:rsid w:val="00D92982"/>
    <w:rsid w:val="00D936B3"/>
    <w:rsid w:val="00D9483D"/>
    <w:rsid w:val="00D949AF"/>
    <w:rsid w:val="00D97068"/>
    <w:rsid w:val="00DA0255"/>
    <w:rsid w:val="00DA1585"/>
    <w:rsid w:val="00DA18C3"/>
    <w:rsid w:val="00DA27DB"/>
    <w:rsid w:val="00DA305E"/>
    <w:rsid w:val="00DA34D0"/>
    <w:rsid w:val="00DA3933"/>
    <w:rsid w:val="00DA3ED9"/>
    <w:rsid w:val="00DA3F2F"/>
    <w:rsid w:val="00DA450A"/>
    <w:rsid w:val="00DA5417"/>
    <w:rsid w:val="00DA56E8"/>
    <w:rsid w:val="00DA78C5"/>
    <w:rsid w:val="00DA78EB"/>
    <w:rsid w:val="00DA7AC8"/>
    <w:rsid w:val="00DA7C27"/>
    <w:rsid w:val="00DA7D6C"/>
    <w:rsid w:val="00DB0A9F"/>
    <w:rsid w:val="00DB35E4"/>
    <w:rsid w:val="00DB377D"/>
    <w:rsid w:val="00DB4896"/>
    <w:rsid w:val="00DB4D5D"/>
    <w:rsid w:val="00DB4F62"/>
    <w:rsid w:val="00DB59AC"/>
    <w:rsid w:val="00DB69AA"/>
    <w:rsid w:val="00DB75E4"/>
    <w:rsid w:val="00DC03F4"/>
    <w:rsid w:val="00DC048C"/>
    <w:rsid w:val="00DC1EE0"/>
    <w:rsid w:val="00DC2D36"/>
    <w:rsid w:val="00DC4495"/>
    <w:rsid w:val="00DC44A6"/>
    <w:rsid w:val="00DC489C"/>
    <w:rsid w:val="00DC53EF"/>
    <w:rsid w:val="00DC5DEE"/>
    <w:rsid w:val="00DC6671"/>
    <w:rsid w:val="00DC72B0"/>
    <w:rsid w:val="00DD00BB"/>
    <w:rsid w:val="00DD0E9A"/>
    <w:rsid w:val="00DD145F"/>
    <w:rsid w:val="00DD3D2C"/>
    <w:rsid w:val="00DD7A2F"/>
    <w:rsid w:val="00DD7A3A"/>
    <w:rsid w:val="00DE05F4"/>
    <w:rsid w:val="00DE0D65"/>
    <w:rsid w:val="00DE1414"/>
    <w:rsid w:val="00DE2A4A"/>
    <w:rsid w:val="00DE35AB"/>
    <w:rsid w:val="00DE494D"/>
    <w:rsid w:val="00DE4D39"/>
    <w:rsid w:val="00DE54FF"/>
    <w:rsid w:val="00DE5608"/>
    <w:rsid w:val="00DE589E"/>
    <w:rsid w:val="00DE58D0"/>
    <w:rsid w:val="00DE654F"/>
    <w:rsid w:val="00DE691B"/>
    <w:rsid w:val="00DF0B6E"/>
    <w:rsid w:val="00DF10EC"/>
    <w:rsid w:val="00DF14D5"/>
    <w:rsid w:val="00DF15E0"/>
    <w:rsid w:val="00DF2FEA"/>
    <w:rsid w:val="00DF37A0"/>
    <w:rsid w:val="00DF38C0"/>
    <w:rsid w:val="00DF4619"/>
    <w:rsid w:val="00E00791"/>
    <w:rsid w:val="00E018A1"/>
    <w:rsid w:val="00E025BE"/>
    <w:rsid w:val="00E03328"/>
    <w:rsid w:val="00E04977"/>
    <w:rsid w:val="00E049E7"/>
    <w:rsid w:val="00E074E6"/>
    <w:rsid w:val="00E107A2"/>
    <w:rsid w:val="00E10FA8"/>
    <w:rsid w:val="00E110E7"/>
    <w:rsid w:val="00E11B20"/>
    <w:rsid w:val="00E121C7"/>
    <w:rsid w:val="00E13F82"/>
    <w:rsid w:val="00E14542"/>
    <w:rsid w:val="00E14894"/>
    <w:rsid w:val="00E150EC"/>
    <w:rsid w:val="00E15123"/>
    <w:rsid w:val="00E158CD"/>
    <w:rsid w:val="00E164AE"/>
    <w:rsid w:val="00E178FC"/>
    <w:rsid w:val="00E17FA2"/>
    <w:rsid w:val="00E2004F"/>
    <w:rsid w:val="00E20483"/>
    <w:rsid w:val="00E20DE0"/>
    <w:rsid w:val="00E22330"/>
    <w:rsid w:val="00E22332"/>
    <w:rsid w:val="00E22EA4"/>
    <w:rsid w:val="00E2426F"/>
    <w:rsid w:val="00E2563E"/>
    <w:rsid w:val="00E25C03"/>
    <w:rsid w:val="00E27055"/>
    <w:rsid w:val="00E3030A"/>
    <w:rsid w:val="00E304C3"/>
    <w:rsid w:val="00E30624"/>
    <w:rsid w:val="00E30B5A"/>
    <w:rsid w:val="00E30E99"/>
    <w:rsid w:val="00E3104A"/>
    <w:rsid w:val="00E3123D"/>
    <w:rsid w:val="00E31461"/>
    <w:rsid w:val="00E31D43"/>
    <w:rsid w:val="00E3259D"/>
    <w:rsid w:val="00E32608"/>
    <w:rsid w:val="00E331A9"/>
    <w:rsid w:val="00E3366B"/>
    <w:rsid w:val="00E337F9"/>
    <w:rsid w:val="00E34188"/>
    <w:rsid w:val="00E34B6E"/>
    <w:rsid w:val="00E3500E"/>
    <w:rsid w:val="00E35559"/>
    <w:rsid w:val="00E3723A"/>
    <w:rsid w:val="00E376A4"/>
    <w:rsid w:val="00E37860"/>
    <w:rsid w:val="00E41D14"/>
    <w:rsid w:val="00E421AB"/>
    <w:rsid w:val="00E443CF"/>
    <w:rsid w:val="00E44566"/>
    <w:rsid w:val="00E44601"/>
    <w:rsid w:val="00E446F1"/>
    <w:rsid w:val="00E44BBC"/>
    <w:rsid w:val="00E4595F"/>
    <w:rsid w:val="00E45A89"/>
    <w:rsid w:val="00E46886"/>
    <w:rsid w:val="00E47AEF"/>
    <w:rsid w:val="00E50896"/>
    <w:rsid w:val="00E50A44"/>
    <w:rsid w:val="00E51167"/>
    <w:rsid w:val="00E5118F"/>
    <w:rsid w:val="00E5125A"/>
    <w:rsid w:val="00E51448"/>
    <w:rsid w:val="00E51462"/>
    <w:rsid w:val="00E51750"/>
    <w:rsid w:val="00E53B75"/>
    <w:rsid w:val="00E549BA"/>
    <w:rsid w:val="00E54E3B"/>
    <w:rsid w:val="00E55352"/>
    <w:rsid w:val="00E55D96"/>
    <w:rsid w:val="00E56883"/>
    <w:rsid w:val="00E570D9"/>
    <w:rsid w:val="00E57565"/>
    <w:rsid w:val="00E62C63"/>
    <w:rsid w:val="00E63838"/>
    <w:rsid w:val="00E64434"/>
    <w:rsid w:val="00E645F5"/>
    <w:rsid w:val="00E653E9"/>
    <w:rsid w:val="00E66091"/>
    <w:rsid w:val="00E6779B"/>
    <w:rsid w:val="00E67C51"/>
    <w:rsid w:val="00E7125A"/>
    <w:rsid w:val="00E71573"/>
    <w:rsid w:val="00E717B1"/>
    <w:rsid w:val="00E721F8"/>
    <w:rsid w:val="00E7232F"/>
    <w:rsid w:val="00E7253A"/>
    <w:rsid w:val="00E72D51"/>
    <w:rsid w:val="00E72EFC"/>
    <w:rsid w:val="00E758EC"/>
    <w:rsid w:val="00E76BA1"/>
    <w:rsid w:val="00E77448"/>
    <w:rsid w:val="00E77739"/>
    <w:rsid w:val="00E8036D"/>
    <w:rsid w:val="00E81723"/>
    <w:rsid w:val="00E8234C"/>
    <w:rsid w:val="00E83743"/>
    <w:rsid w:val="00E83AA9"/>
    <w:rsid w:val="00E85928"/>
    <w:rsid w:val="00E860FB"/>
    <w:rsid w:val="00E866CE"/>
    <w:rsid w:val="00E86FA7"/>
    <w:rsid w:val="00E87822"/>
    <w:rsid w:val="00E90395"/>
    <w:rsid w:val="00E90E49"/>
    <w:rsid w:val="00E917F9"/>
    <w:rsid w:val="00E92530"/>
    <w:rsid w:val="00E926E6"/>
    <w:rsid w:val="00E927EC"/>
    <w:rsid w:val="00E9291C"/>
    <w:rsid w:val="00E930B3"/>
    <w:rsid w:val="00E935FB"/>
    <w:rsid w:val="00E93FFE"/>
    <w:rsid w:val="00E94870"/>
    <w:rsid w:val="00E94F8A"/>
    <w:rsid w:val="00E956CC"/>
    <w:rsid w:val="00E95786"/>
    <w:rsid w:val="00E96F2E"/>
    <w:rsid w:val="00E97192"/>
    <w:rsid w:val="00EA1EAB"/>
    <w:rsid w:val="00EA236D"/>
    <w:rsid w:val="00EA3147"/>
    <w:rsid w:val="00EA3BF5"/>
    <w:rsid w:val="00EA3D1D"/>
    <w:rsid w:val="00EA5144"/>
    <w:rsid w:val="00EA70DD"/>
    <w:rsid w:val="00EA7A41"/>
    <w:rsid w:val="00EA7F4B"/>
    <w:rsid w:val="00EA7F74"/>
    <w:rsid w:val="00EB0440"/>
    <w:rsid w:val="00EB077B"/>
    <w:rsid w:val="00EB23A9"/>
    <w:rsid w:val="00EB3859"/>
    <w:rsid w:val="00EB3E73"/>
    <w:rsid w:val="00EB4B04"/>
    <w:rsid w:val="00EB4EA2"/>
    <w:rsid w:val="00EB5F44"/>
    <w:rsid w:val="00EB773B"/>
    <w:rsid w:val="00EC0EB8"/>
    <w:rsid w:val="00EC1D25"/>
    <w:rsid w:val="00EC24D5"/>
    <w:rsid w:val="00EC27C6"/>
    <w:rsid w:val="00EC3E3D"/>
    <w:rsid w:val="00EC3F0B"/>
    <w:rsid w:val="00EC4207"/>
    <w:rsid w:val="00EC4540"/>
    <w:rsid w:val="00EC4D2E"/>
    <w:rsid w:val="00EC4D7A"/>
    <w:rsid w:val="00EC5653"/>
    <w:rsid w:val="00EC5E46"/>
    <w:rsid w:val="00EC6817"/>
    <w:rsid w:val="00EC71CE"/>
    <w:rsid w:val="00ED024B"/>
    <w:rsid w:val="00ED0CEE"/>
    <w:rsid w:val="00ED0F7C"/>
    <w:rsid w:val="00ED1006"/>
    <w:rsid w:val="00ED1CB4"/>
    <w:rsid w:val="00ED2618"/>
    <w:rsid w:val="00ED36F0"/>
    <w:rsid w:val="00ED5359"/>
    <w:rsid w:val="00ED5D88"/>
    <w:rsid w:val="00ED6750"/>
    <w:rsid w:val="00EE0379"/>
    <w:rsid w:val="00EE053C"/>
    <w:rsid w:val="00EE115B"/>
    <w:rsid w:val="00EE13DF"/>
    <w:rsid w:val="00EE16BB"/>
    <w:rsid w:val="00EE18B0"/>
    <w:rsid w:val="00EE3C27"/>
    <w:rsid w:val="00EE68A0"/>
    <w:rsid w:val="00EE75D6"/>
    <w:rsid w:val="00EE7B26"/>
    <w:rsid w:val="00EF10EC"/>
    <w:rsid w:val="00EF16DF"/>
    <w:rsid w:val="00EF18FE"/>
    <w:rsid w:val="00EF1D28"/>
    <w:rsid w:val="00EF1DAC"/>
    <w:rsid w:val="00EF1FF6"/>
    <w:rsid w:val="00EF233D"/>
    <w:rsid w:val="00EF3BDD"/>
    <w:rsid w:val="00EF4A65"/>
    <w:rsid w:val="00EF4ACA"/>
    <w:rsid w:val="00EF4CB0"/>
    <w:rsid w:val="00EF562A"/>
    <w:rsid w:val="00EF5787"/>
    <w:rsid w:val="00EF60D0"/>
    <w:rsid w:val="00EF699A"/>
    <w:rsid w:val="00F01953"/>
    <w:rsid w:val="00F0226D"/>
    <w:rsid w:val="00F03F2F"/>
    <w:rsid w:val="00F044A4"/>
    <w:rsid w:val="00F0528D"/>
    <w:rsid w:val="00F056CA"/>
    <w:rsid w:val="00F06432"/>
    <w:rsid w:val="00F06C3A"/>
    <w:rsid w:val="00F06C67"/>
    <w:rsid w:val="00F06DFD"/>
    <w:rsid w:val="00F06FD5"/>
    <w:rsid w:val="00F071D1"/>
    <w:rsid w:val="00F07533"/>
    <w:rsid w:val="00F10629"/>
    <w:rsid w:val="00F109B1"/>
    <w:rsid w:val="00F10E23"/>
    <w:rsid w:val="00F11C26"/>
    <w:rsid w:val="00F11DF6"/>
    <w:rsid w:val="00F12050"/>
    <w:rsid w:val="00F126D5"/>
    <w:rsid w:val="00F13165"/>
    <w:rsid w:val="00F1316E"/>
    <w:rsid w:val="00F138F9"/>
    <w:rsid w:val="00F14444"/>
    <w:rsid w:val="00F14F3D"/>
    <w:rsid w:val="00F15F50"/>
    <w:rsid w:val="00F15FA5"/>
    <w:rsid w:val="00F164A0"/>
    <w:rsid w:val="00F16BE4"/>
    <w:rsid w:val="00F173E6"/>
    <w:rsid w:val="00F17FC0"/>
    <w:rsid w:val="00F2035B"/>
    <w:rsid w:val="00F20423"/>
    <w:rsid w:val="00F20956"/>
    <w:rsid w:val="00F209B7"/>
    <w:rsid w:val="00F20EF3"/>
    <w:rsid w:val="00F21707"/>
    <w:rsid w:val="00F21912"/>
    <w:rsid w:val="00F219E8"/>
    <w:rsid w:val="00F2376F"/>
    <w:rsid w:val="00F243D8"/>
    <w:rsid w:val="00F25745"/>
    <w:rsid w:val="00F25B08"/>
    <w:rsid w:val="00F26343"/>
    <w:rsid w:val="00F268A7"/>
    <w:rsid w:val="00F26AEE"/>
    <w:rsid w:val="00F2727A"/>
    <w:rsid w:val="00F276DB"/>
    <w:rsid w:val="00F27A33"/>
    <w:rsid w:val="00F27E9C"/>
    <w:rsid w:val="00F27F74"/>
    <w:rsid w:val="00F30828"/>
    <w:rsid w:val="00F30DD4"/>
    <w:rsid w:val="00F313D6"/>
    <w:rsid w:val="00F333F3"/>
    <w:rsid w:val="00F35D56"/>
    <w:rsid w:val="00F40C68"/>
    <w:rsid w:val="00F40F0C"/>
    <w:rsid w:val="00F41247"/>
    <w:rsid w:val="00F42F3B"/>
    <w:rsid w:val="00F46574"/>
    <w:rsid w:val="00F4766C"/>
    <w:rsid w:val="00F5060E"/>
    <w:rsid w:val="00F507D1"/>
    <w:rsid w:val="00F519CE"/>
    <w:rsid w:val="00F51ADA"/>
    <w:rsid w:val="00F54037"/>
    <w:rsid w:val="00F545B2"/>
    <w:rsid w:val="00F54F8D"/>
    <w:rsid w:val="00F60203"/>
    <w:rsid w:val="00F60355"/>
    <w:rsid w:val="00F607C5"/>
    <w:rsid w:val="00F60DEA"/>
    <w:rsid w:val="00F6302A"/>
    <w:rsid w:val="00F63950"/>
    <w:rsid w:val="00F63D07"/>
    <w:rsid w:val="00F63FC5"/>
    <w:rsid w:val="00F64C2B"/>
    <w:rsid w:val="00F651BE"/>
    <w:rsid w:val="00F65994"/>
    <w:rsid w:val="00F65AD7"/>
    <w:rsid w:val="00F6629D"/>
    <w:rsid w:val="00F66F07"/>
    <w:rsid w:val="00F67F53"/>
    <w:rsid w:val="00F703BE"/>
    <w:rsid w:val="00F705D5"/>
    <w:rsid w:val="00F71657"/>
    <w:rsid w:val="00F71F69"/>
    <w:rsid w:val="00F72B72"/>
    <w:rsid w:val="00F739FA"/>
    <w:rsid w:val="00F74BB9"/>
    <w:rsid w:val="00F74FDF"/>
    <w:rsid w:val="00F75582"/>
    <w:rsid w:val="00F75B90"/>
    <w:rsid w:val="00F75F52"/>
    <w:rsid w:val="00F767E3"/>
    <w:rsid w:val="00F76A77"/>
    <w:rsid w:val="00F76EFA"/>
    <w:rsid w:val="00F77859"/>
    <w:rsid w:val="00F8045E"/>
    <w:rsid w:val="00F804BE"/>
    <w:rsid w:val="00F8087C"/>
    <w:rsid w:val="00F817CE"/>
    <w:rsid w:val="00F82545"/>
    <w:rsid w:val="00F8361D"/>
    <w:rsid w:val="00F8423A"/>
    <w:rsid w:val="00F8456C"/>
    <w:rsid w:val="00F853A3"/>
    <w:rsid w:val="00F859D8"/>
    <w:rsid w:val="00F86037"/>
    <w:rsid w:val="00F86675"/>
    <w:rsid w:val="00F868F5"/>
    <w:rsid w:val="00F8691C"/>
    <w:rsid w:val="00F86B09"/>
    <w:rsid w:val="00F87F51"/>
    <w:rsid w:val="00F9056A"/>
    <w:rsid w:val="00F90F8D"/>
    <w:rsid w:val="00F912EB"/>
    <w:rsid w:val="00F91966"/>
    <w:rsid w:val="00F91A5E"/>
    <w:rsid w:val="00F91C47"/>
    <w:rsid w:val="00F91CC7"/>
    <w:rsid w:val="00F92782"/>
    <w:rsid w:val="00F932FA"/>
    <w:rsid w:val="00F93AA9"/>
    <w:rsid w:val="00F94E02"/>
    <w:rsid w:val="00F9593E"/>
    <w:rsid w:val="00F96084"/>
    <w:rsid w:val="00F96985"/>
    <w:rsid w:val="00F974DB"/>
    <w:rsid w:val="00F976CD"/>
    <w:rsid w:val="00F97838"/>
    <w:rsid w:val="00FA1314"/>
    <w:rsid w:val="00FA2BB3"/>
    <w:rsid w:val="00FA48E8"/>
    <w:rsid w:val="00FA4A67"/>
    <w:rsid w:val="00FB0998"/>
    <w:rsid w:val="00FB0A21"/>
    <w:rsid w:val="00FB0D0C"/>
    <w:rsid w:val="00FB24EE"/>
    <w:rsid w:val="00FB2CE8"/>
    <w:rsid w:val="00FB2E99"/>
    <w:rsid w:val="00FB419D"/>
    <w:rsid w:val="00FB4C80"/>
    <w:rsid w:val="00FB516F"/>
    <w:rsid w:val="00FB563D"/>
    <w:rsid w:val="00FB6A6A"/>
    <w:rsid w:val="00FB769D"/>
    <w:rsid w:val="00FC128A"/>
    <w:rsid w:val="00FC17F1"/>
    <w:rsid w:val="00FC1960"/>
    <w:rsid w:val="00FC21F6"/>
    <w:rsid w:val="00FC223C"/>
    <w:rsid w:val="00FC24E2"/>
    <w:rsid w:val="00FC25A1"/>
    <w:rsid w:val="00FC36E9"/>
    <w:rsid w:val="00FC495A"/>
    <w:rsid w:val="00FC498B"/>
    <w:rsid w:val="00FC50ED"/>
    <w:rsid w:val="00FC7429"/>
    <w:rsid w:val="00FC783C"/>
    <w:rsid w:val="00FC7C11"/>
    <w:rsid w:val="00FD07F6"/>
    <w:rsid w:val="00FD0968"/>
    <w:rsid w:val="00FD0E7A"/>
    <w:rsid w:val="00FD1244"/>
    <w:rsid w:val="00FD1EC8"/>
    <w:rsid w:val="00FD2B1E"/>
    <w:rsid w:val="00FD2F15"/>
    <w:rsid w:val="00FD47ED"/>
    <w:rsid w:val="00FD48BC"/>
    <w:rsid w:val="00FD73A5"/>
    <w:rsid w:val="00FD74DB"/>
    <w:rsid w:val="00FD7660"/>
    <w:rsid w:val="00FE0655"/>
    <w:rsid w:val="00FE1ACC"/>
    <w:rsid w:val="00FE1C0D"/>
    <w:rsid w:val="00FE2365"/>
    <w:rsid w:val="00FE23D2"/>
    <w:rsid w:val="00FE29C5"/>
    <w:rsid w:val="00FE3782"/>
    <w:rsid w:val="00FE37D7"/>
    <w:rsid w:val="00FE4352"/>
    <w:rsid w:val="00FE4C7B"/>
    <w:rsid w:val="00FE7336"/>
    <w:rsid w:val="00FE787C"/>
    <w:rsid w:val="00FF0666"/>
    <w:rsid w:val="00FF19BC"/>
    <w:rsid w:val="00FF27E4"/>
    <w:rsid w:val="00FF2A7B"/>
    <w:rsid w:val="00FF31BC"/>
    <w:rsid w:val="00FF36A0"/>
    <w:rsid w:val="00FF40FE"/>
    <w:rsid w:val="00FF45A5"/>
    <w:rsid w:val="00FF4884"/>
    <w:rsid w:val="00FF5C91"/>
    <w:rsid w:val="00FF7E43"/>
    <w:rsid w:val="02C801D7"/>
    <w:rsid w:val="043E173C"/>
    <w:rsid w:val="058C7CE4"/>
    <w:rsid w:val="08F8C82F"/>
    <w:rsid w:val="09939835"/>
    <w:rsid w:val="0BBE4814"/>
    <w:rsid w:val="0CDBB046"/>
    <w:rsid w:val="0E63BFEF"/>
    <w:rsid w:val="10683F95"/>
    <w:rsid w:val="151589EC"/>
    <w:rsid w:val="15385AC7"/>
    <w:rsid w:val="15D68917"/>
    <w:rsid w:val="17507825"/>
    <w:rsid w:val="17D4E0AF"/>
    <w:rsid w:val="189AFF7C"/>
    <w:rsid w:val="18BA14D0"/>
    <w:rsid w:val="18D7F861"/>
    <w:rsid w:val="190BA4CC"/>
    <w:rsid w:val="1C2D0BAF"/>
    <w:rsid w:val="1CB9B151"/>
    <w:rsid w:val="1DBD2A51"/>
    <w:rsid w:val="1DCB53BC"/>
    <w:rsid w:val="1ECEC776"/>
    <w:rsid w:val="20283849"/>
    <w:rsid w:val="31B45B0E"/>
    <w:rsid w:val="329E2CFD"/>
    <w:rsid w:val="3442FFBF"/>
    <w:rsid w:val="34F7E35E"/>
    <w:rsid w:val="3777E87F"/>
    <w:rsid w:val="392FD6DE"/>
    <w:rsid w:val="39D73851"/>
    <w:rsid w:val="3A9772F7"/>
    <w:rsid w:val="3FD5A077"/>
    <w:rsid w:val="41BA5E99"/>
    <w:rsid w:val="42DFC4E6"/>
    <w:rsid w:val="43B357C3"/>
    <w:rsid w:val="445F7BE1"/>
    <w:rsid w:val="4ACEDA44"/>
    <w:rsid w:val="4C927879"/>
    <w:rsid w:val="4D00E785"/>
    <w:rsid w:val="4D1A6B50"/>
    <w:rsid w:val="52F42248"/>
    <w:rsid w:val="53416F6E"/>
    <w:rsid w:val="552AEF4E"/>
    <w:rsid w:val="565F703B"/>
    <w:rsid w:val="56FC963A"/>
    <w:rsid w:val="591E3458"/>
    <w:rsid w:val="605FFA6A"/>
    <w:rsid w:val="646A1715"/>
    <w:rsid w:val="6526B605"/>
    <w:rsid w:val="68806BD8"/>
    <w:rsid w:val="6917F62B"/>
    <w:rsid w:val="6B8FB104"/>
    <w:rsid w:val="6C5DAB3D"/>
    <w:rsid w:val="6CC2C828"/>
    <w:rsid w:val="6E64B58E"/>
    <w:rsid w:val="7263B6DF"/>
    <w:rsid w:val="731D8E2E"/>
    <w:rsid w:val="7498E12B"/>
    <w:rsid w:val="7ABBDD11"/>
    <w:rsid w:val="7AF203FB"/>
    <w:rsid w:val="7B7BC3D2"/>
    <w:rsid w:val="7C6A5A14"/>
    <w:rsid w:val="7C88F2B4"/>
    <w:rsid w:val="7D0E1F5E"/>
    <w:rsid w:val="7E83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26ED577-8583-4C22-ABF1-A48C622C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autoRedefine/>
    <w:qFormat/>
    <w:rsid w:val="003B02B9"/>
    <w:pPr>
      <w:numPr>
        <w:numId w:val="3"/>
      </w:numPr>
      <w:tabs>
        <w:tab w:val="clear" w:pos="1304"/>
        <w:tab w:val="left" w:pos="1701"/>
      </w:tabs>
      <w:ind w:left="1701" w:hanging="1701"/>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2700F9"/>
    <w:pPr>
      <w:numPr>
        <w:numId w:val="13"/>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693D5D"/>
    <w:rPr>
      <w:rFonts w:ascii="Arial" w:eastAsiaTheme="minorHAnsi" w:hAnsi="Arial" w:cstheme="minorBidi"/>
      <w:szCs w:val="22"/>
      <w:lang w:val="en-US" w:eastAsia="en-US"/>
    </w:rPr>
  </w:style>
  <w:style w:type="character" w:styleId="Mention">
    <w:name w:val="Mention"/>
    <w:basedOn w:val="DefaultParagraphFont"/>
    <w:uiPriority w:val="99"/>
    <w:unhideWhenUsed/>
    <w:rsid w:val="008D159A"/>
    <w:rPr>
      <w:color w:val="2B579A"/>
      <w:shd w:val="clear" w:color="auto" w:fill="E1DFDD"/>
    </w:rPr>
  </w:style>
  <w:style w:type="paragraph" w:customStyle="1" w:styleId="pf0">
    <w:name w:val="pf0"/>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7D7A62"/>
    <w:rPr>
      <w:rFonts w:ascii="Segoe UI" w:hAnsi="Segoe UI" w:cs="Segoe UI" w:hint="default"/>
      <w:sz w:val="18"/>
      <w:szCs w:val="18"/>
    </w:rPr>
  </w:style>
  <w:style w:type="paragraph" w:customStyle="1" w:styleId="pf1">
    <w:name w:val="pf1"/>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F1A58"/>
  </w:style>
  <w:style w:type="character" w:customStyle="1" w:styleId="eop">
    <w:name w:val="eop"/>
    <w:basedOn w:val="DefaultParagraphFont"/>
    <w:rsid w:val="008F1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82844">
      <w:bodyDiv w:val="1"/>
      <w:marLeft w:val="0"/>
      <w:marRight w:val="0"/>
      <w:marTop w:val="0"/>
      <w:marBottom w:val="0"/>
      <w:divBdr>
        <w:top w:val="none" w:sz="0" w:space="0" w:color="auto"/>
        <w:left w:val="none" w:sz="0" w:space="0" w:color="auto"/>
        <w:bottom w:val="none" w:sz="0" w:space="0" w:color="auto"/>
        <w:right w:val="none" w:sz="0" w:space="0" w:color="auto"/>
      </w:divBdr>
    </w:div>
    <w:div w:id="326710698">
      <w:bodyDiv w:val="1"/>
      <w:marLeft w:val="0"/>
      <w:marRight w:val="0"/>
      <w:marTop w:val="0"/>
      <w:marBottom w:val="0"/>
      <w:divBdr>
        <w:top w:val="none" w:sz="0" w:space="0" w:color="auto"/>
        <w:left w:val="none" w:sz="0" w:space="0" w:color="auto"/>
        <w:bottom w:val="none" w:sz="0" w:space="0" w:color="auto"/>
        <w:right w:val="none" w:sz="0" w:space="0" w:color="auto"/>
      </w:divBdr>
    </w:div>
    <w:div w:id="411970948">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497184536">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https://ieeexplore.ieee.org/document/7547357"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ieeexplore.ieee.org/document/10333376" TargetMode="External"/><Relationship Id="rId2" Type="http://schemas.openxmlformats.org/officeDocument/2006/relationships/customXml" Target="../customXml/item2.xml"/><Relationship Id="rId16" Type="http://schemas.openxmlformats.org/officeDocument/2006/relationships/hyperlink" Target="https://ieeexplore.ieee.org/document/635389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eeexplore.ieee.org/document/491119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2f282d3b-eb4a-4b09-b61f-b9593442e286"/>
    <ds:schemaRef ds:uri="http://www.w3.org/XML/1998/namespace"/>
    <ds:schemaRef ds:uri="d8762117-8292-4133-b1c7-eab5c6487cfd"/>
    <ds:schemaRef ds:uri="9b239327-9e80-40e4-b1b7-4394fed77a33"/>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F209801C-65DF-4E99-AD46-8529A8A8D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14352</TotalTime>
  <Pages>10</Pages>
  <Words>4736</Words>
  <Characters>25673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1030</cp:revision>
  <cp:lastPrinted>2008-01-31T07:09:00Z</cp:lastPrinted>
  <dcterms:created xsi:type="dcterms:W3CDTF">2024-01-10T23:35:00Z</dcterms:created>
  <dcterms:modified xsi:type="dcterms:W3CDTF">2024-02-19T14:47:00Z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